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6E1B" w:rsidRDefault="0065709B">
      <w:pPr>
        <w:pStyle w:val="Standard"/>
        <w:spacing w:after="200" w:line="276" w:lineRule="auto"/>
      </w:pPr>
      <w:bookmarkStart w:id="0" w:name="_GoBack"/>
      <w:r>
        <w:rPr>
          <w:b/>
          <w:color w:val="auto"/>
          <w:sz w:val="24"/>
        </w:rPr>
        <w:t>Shillington Shuffle – Sunday 19</w:t>
      </w:r>
      <w:r>
        <w:rPr>
          <w:b/>
          <w:color w:val="auto"/>
          <w:sz w:val="24"/>
          <w:vertAlign w:val="superscript"/>
        </w:rPr>
        <w:t>th</w:t>
      </w:r>
      <w:r>
        <w:rPr>
          <w:b/>
          <w:color w:val="auto"/>
          <w:sz w:val="24"/>
        </w:rPr>
        <w:t xml:space="preserve"> November 2017</w:t>
      </w:r>
    </w:p>
    <w:p w:rsidR="00A86E1B" w:rsidRDefault="0065709B">
      <w:pPr>
        <w:pStyle w:val="Standard"/>
        <w:spacing w:line="276" w:lineRule="auto"/>
      </w:pPr>
      <w:r>
        <w:rPr>
          <w:b/>
          <w:color w:val="auto"/>
          <w:sz w:val="24"/>
        </w:rPr>
        <w:t xml:space="preserve">Route:  </w:t>
      </w:r>
      <w:r>
        <w:rPr>
          <w:color w:val="auto"/>
          <w:sz w:val="24"/>
        </w:rPr>
        <w:t>Following success on Steppingley Step last year, we went from 4 to 3 checkpoints, Pirton, Lilley and Meppershall.  To avoid walking along a stretch of the B655 the medium/long routes where changed to go via Clouds Hill Farm and Wellb</w:t>
      </w:r>
      <w:r>
        <w:rPr>
          <w:color w:val="auto"/>
          <w:sz w:val="24"/>
        </w:rPr>
        <w:t>ury House.  The change in Meppershall to go to the checkpoint meant that, for the long route, the loop off Warden Hill via Butterfield Green was removed so the distance remained at 26 miles.  This allowed the medium route to be same as the long route going</w:t>
      </w:r>
      <w:r>
        <w:rPr>
          <w:color w:val="auto"/>
          <w:sz w:val="24"/>
        </w:rPr>
        <w:t xml:space="preserve"> to Lilley rather than the same as the short route, thereby making the distances between checkpoints more even.  </w:t>
      </w:r>
    </w:p>
    <w:p w:rsidR="00A86E1B" w:rsidRDefault="00A86E1B">
      <w:pPr>
        <w:pStyle w:val="Standard"/>
        <w:spacing w:line="276" w:lineRule="auto"/>
        <w:rPr>
          <w:rFonts w:ascii="Calibri" w:eastAsia="Calibri" w:hAnsi="Calibri" w:cs="Calibri"/>
          <w:color w:val="auto"/>
          <w:sz w:val="22"/>
        </w:rPr>
      </w:pPr>
    </w:p>
    <w:p w:rsidR="00A86E1B" w:rsidRDefault="0065709B">
      <w:pPr>
        <w:pStyle w:val="Standard"/>
        <w:spacing w:line="276" w:lineRule="auto"/>
      </w:pPr>
      <w:r>
        <w:rPr>
          <w:b/>
          <w:color w:val="auto"/>
          <w:sz w:val="24"/>
        </w:rPr>
        <w:t xml:space="preserve">Entries: </w:t>
      </w:r>
      <w:r>
        <w:rPr>
          <w:color w:val="auto"/>
          <w:sz w:val="24"/>
        </w:rPr>
        <w:t xml:space="preserve">We used SiEntries and set the entry limit to 300 and reached this on 19th October. Any subsequent entries went onto a waiting list. </w:t>
      </w:r>
      <w:r>
        <w:rPr>
          <w:color w:val="auto"/>
          <w:sz w:val="24"/>
        </w:rPr>
        <w:t xml:space="preserve"> On 20th October Mike emailed everyone to ask them to let him know if they couldn’t make it on the day.  It isn’t possible for entrants to cancel their own entry.  Mike emailed everyone again on 7th November. After some late cancellations, and after Merria</w:t>
      </w:r>
      <w:r>
        <w:rPr>
          <w:color w:val="auto"/>
          <w:sz w:val="24"/>
        </w:rPr>
        <w:t>n said that she would print the paper work on Saturday, we were able to offer places to everyone on the waiting list, the last ones being offered on Friday 17</w:t>
      </w:r>
      <w:r>
        <w:rPr>
          <w:color w:val="auto"/>
          <w:sz w:val="24"/>
          <w:vertAlign w:val="superscript"/>
        </w:rPr>
        <w:t xml:space="preserve">th </w:t>
      </w:r>
      <w:r>
        <w:rPr>
          <w:color w:val="auto"/>
          <w:sz w:val="24"/>
        </w:rPr>
        <w:t>November.  One person had four days to enter but either didn't see the email or was away. The l</w:t>
      </w:r>
      <w:r>
        <w:rPr>
          <w:color w:val="auto"/>
          <w:sz w:val="24"/>
        </w:rPr>
        <w:t>ast four had only a day or two to enter but didn't join us. One person would have entered but had problems paying, so we agreed to let him pay on the day but his wife found a list of jobs for him to do instead (Shopping!! carrying her bags around).  Hopefu</w:t>
      </w:r>
      <w:r>
        <w:rPr>
          <w:color w:val="auto"/>
          <w:sz w:val="24"/>
        </w:rPr>
        <w:t>lly the reason some people had problems paying has now been fixed.  335 people entered, including one who entered twice, 36 cancelled their entries before the day, everyone on the waiting list was offered a place and all but 5 took up the offer.  We had no</w:t>
      </w:r>
      <w:r>
        <w:rPr>
          <w:color w:val="auto"/>
          <w:sz w:val="24"/>
        </w:rPr>
        <w:t xml:space="preserve"> postal entries.</w:t>
      </w:r>
    </w:p>
    <w:p w:rsidR="00A86E1B" w:rsidRDefault="00A86E1B">
      <w:pPr>
        <w:pStyle w:val="Standard"/>
        <w:spacing w:line="276" w:lineRule="auto"/>
        <w:rPr>
          <w:rFonts w:ascii="Calibri" w:eastAsia="Calibri" w:hAnsi="Calibri" w:cs="Calibri"/>
          <w:color w:val="auto"/>
          <w:sz w:val="22"/>
        </w:rPr>
      </w:pPr>
    </w:p>
    <w:p w:rsidR="00A86E1B" w:rsidRDefault="0065709B">
      <w:pPr>
        <w:pStyle w:val="Standard"/>
        <w:spacing w:line="276" w:lineRule="auto"/>
      </w:pPr>
      <w:r>
        <w:rPr>
          <w:color w:val="auto"/>
          <w:sz w:val="24"/>
        </w:rPr>
        <w:t xml:space="preserve">The </w:t>
      </w:r>
      <w:r>
        <w:rPr>
          <w:b/>
          <w:color w:val="auto"/>
          <w:sz w:val="24"/>
        </w:rPr>
        <w:t>Marshal’s Walk</w:t>
      </w:r>
      <w:r>
        <w:rPr>
          <w:color w:val="auto"/>
          <w:sz w:val="24"/>
        </w:rPr>
        <w:t xml:space="preserve"> took place on Sunday 29th October.  10 people did the marshals’ walk on the day, or thereabouts.  It didn’t rain on the marshals’ walk, but was a bit nippy!  No-one provided support this year.</w:t>
      </w:r>
    </w:p>
    <w:p w:rsidR="00A86E1B" w:rsidRDefault="00A86E1B">
      <w:pPr>
        <w:pStyle w:val="Standard"/>
        <w:spacing w:line="276" w:lineRule="auto"/>
        <w:rPr>
          <w:rFonts w:ascii="Calibri" w:eastAsia="Calibri" w:hAnsi="Calibri" w:cs="Calibri"/>
          <w:color w:val="auto"/>
          <w:sz w:val="22"/>
        </w:rPr>
      </w:pPr>
    </w:p>
    <w:p w:rsidR="00A86E1B" w:rsidRDefault="0065709B">
      <w:pPr>
        <w:pStyle w:val="Standard"/>
        <w:spacing w:after="200" w:line="276" w:lineRule="auto"/>
      </w:pPr>
      <w:r>
        <w:rPr>
          <w:b/>
          <w:color w:val="auto"/>
          <w:sz w:val="24"/>
        </w:rPr>
        <w:t>Menu:</w:t>
      </w:r>
      <w:r>
        <w:rPr>
          <w:b/>
          <w:color w:val="auto"/>
          <w:sz w:val="24"/>
        </w:rPr>
        <w:tab/>
      </w:r>
      <w:r>
        <w:rPr>
          <w:color w:val="auto"/>
          <w:sz w:val="24"/>
        </w:rPr>
        <w:t>CP1 – hot and cold</w:t>
      </w:r>
      <w:r>
        <w:rPr>
          <w:color w:val="auto"/>
          <w:sz w:val="24"/>
        </w:rPr>
        <w:t xml:space="preserve"> drinks, crisps and cheddars, biscuits, jaffa cakes, assorted cakes, chocolate raisins, sweets</w:t>
      </w:r>
      <w:r>
        <w:rPr>
          <w:color w:val="auto"/>
          <w:sz w:val="24"/>
        </w:rPr>
        <w:br/>
      </w:r>
      <w:r>
        <w:rPr>
          <w:color w:val="auto"/>
          <w:sz w:val="24"/>
        </w:rPr>
        <w:tab/>
        <w:t>CP2 – sweet and savoury sandwiches and brioches (Nutella, Bovril, tuna mayo, jam), biscuits</w:t>
      </w:r>
      <w:r>
        <w:rPr>
          <w:color w:val="auto"/>
          <w:sz w:val="24"/>
        </w:rPr>
        <w:br/>
      </w:r>
      <w:r>
        <w:rPr>
          <w:color w:val="auto"/>
          <w:sz w:val="24"/>
        </w:rPr>
        <w:tab/>
        <w:t>CP3 – Ritz, cheese cubes, cakes, swiss roll, chocolate, plus left-o</w:t>
      </w:r>
      <w:r>
        <w:rPr>
          <w:color w:val="auto"/>
          <w:sz w:val="24"/>
        </w:rPr>
        <w:t>vers from CP1</w:t>
      </w:r>
      <w:r>
        <w:rPr>
          <w:color w:val="auto"/>
          <w:sz w:val="24"/>
        </w:rPr>
        <w:br/>
      </w:r>
      <w:r>
        <w:rPr>
          <w:color w:val="auto"/>
          <w:sz w:val="24"/>
        </w:rPr>
        <w:tab/>
        <w:t>HQ – hot and cold drinks, tinned soup (tomato, vegetable), french bread, assorted sweet pies, custard</w:t>
      </w:r>
      <w:r>
        <w:rPr>
          <w:color w:val="auto"/>
          <w:sz w:val="24"/>
        </w:rPr>
        <w:br/>
      </w:r>
      <w:r>
        <w:rPr>
          <w:color w:val="auto"/>
          <w:sz w:val="24"/>
        </w:rPr>
        <w:t>Some left-overs were donated to a couple of “hungry students”, other bits taken by marshals.</w:t>
      </w:r>
    </w:p>
    <w:p w:rsidR="00A86E1B" w:rsidRDefault="0065709B">
      <w:pPr>
        <w:pStyle w:val="Standard"/>
        <w:spacing w:after="200" w:line="276" w:lineRule="auto"/>
      </w:pPr>
      <w:r>
        <w:rPr>
          <w:b/>
          <w:color w:val="auto"/>
          <w:sz w:val="24"/>
        </w:rPr>
        <w:t>Tracking:</w:t>
      </w:r>
      <w:r>
        <w:rPr>
          <w:color w:val="auto"/>
          <w:sz w:val="24"/>
        </w:rPr>
        <w:t xml:space="preserve"> One person on 18 mile route felt unw</w:t>
      </w:r>
      <w:r>
        <w:rPr>
          <w:color w:val="auto"/>
          <w:sz w:val="24"/>
        </w:rPr>
        <w:t>ell (nothing serious) after a mile and returned to HQ.  One person on the 26 mile route went wrong before CP1 and returned to HQ. One person on 18 mile route retired at CP2 and had own transport.  One person on 26 mile route retired at CP2 and was transpor</w:t>
      </w:r>
      <w:r>
        <w:rPr>
          <w:color w:val="auto"/>
          <w:sz w:val="24"/>
        </w:rPr>
        <w:t>ted back to HQ.</w:t>
      </w:r>
    </w:p>
    <w:p w:rsidR="00A86E1B" w:rsidRDefault="0065709B">
      <w:pPr>
        <w:pStyle w:val="Standard"/>
        <w:spacing w:after="200" w:line="276" w:lineRule="auto"/>
        <w:rPr>
          <w:color w:val="auto"/>
          <w:sz w:val="24"/>
        </w:rPr>
      </w:pPr>
      <w:r>
        <w:rPr>
          <w:color w:val="auto"/>
          <w:sz w:val="24"/>
        </w:rPr>
        <w:t>Two people were given the same number, which caused some queries.  10 people changed from 26 to 18, 1 from 26 to 12, 4 from 18 to 12 and 1 from 18 to 26. The last two finished 50 minutes before 1830, so we were cleared up well before the ha</w:t>
      </w:r>
      <w:r>
        <w:rPr>
          <w:color w:val="auto"/>
          <w:sz w:val="24"/>
        </w:rPr>
        <w:t>ll was due to close at 1900.</w:t>
      </w:r>
    </w:p>
    <w:p w:rsidR="00A86E1B" w:rsidRDefault="0065709B">
      <w:pPr>
        <w:pStyle w:val="Standard"/>
        <w:spacing w:after="200" w:line="276" w:lineRule="auto"/>
      </w:pPr>
      <w:r>
        <w:rPr>
          <w:color w:val="auto"/>
          <w:sz w:val="24"/>
        </w:rPr>
        <w:t xml:space="preserve">Mainly because of Mike’s efforts managing the cancellations and waiting list, we only had 11% non-starters, which is below the figure most events are getting these days.  There was pretty even split between walkers and runners </w:t>
      </w:r>
      <w:r>
        <w:rPr>
          <w:color w:val="auto"/>
          <w:sz w:val="24"/>
        </w:rPr>
        <w:t>who didn’t turn up.  Other analyses are included in a separate document.</w:t>
      </w:r>
    </w:p>
    <w:p w:rsidR="00A86E1B" w:rsidRDefault="0065709B">
      <w:pPr>
        <w:pStyle w:val="Standard"/>
        <w:spacing w:after="200" w:line="276" w:lineRule="auto"/>
      </w:pPr>
      <w:r>
        <w:rPr>
          <w:color w:val="auto"/>
          <w:sz w:val="24"/>
        </w:rPr>
        <w:t xml:space="preserve">We only had one item of lost property, a compass.  We only had two event certificates left behind.  </w:t>
      </w:r>
      <w:r>
        <w:rPr>
          <w:color w:val="auto"/>
          <w:sz w:val="24"/>
        </w:rPr>
        <w:lastRenderedPageBreak/>
        <w:t>We handed out 190</w:t>
      </w:r>
      <w:r>
        <w:rPr>
          <w:color w:val="ED1515"/>
          <w:sz w:val="24"/>
        </w:rPr>
        <w:t xml:space="preserve"> </w:t>
      </w:r>
      <w:r>
        <w:rPr>
          <w:color w:val="auto"/>
          <w:sz w:val="24"/>
        </w:rPr>
        <w:t>new Shuffle badges and 4 old Shuffle badges.</w:t>
      </w:r>
    </w:p>
    <w:p w:rsidR="00A86E1B" w:rsidRDefault="00A86E1B">
      <w:pPr>
        <w:pStyle w:val="Standard"/>
        <w:spacing w:after="200" w:line="276" w:lineRule="auto"/>
        <w:rPr>
          <w:color w:val="auto"/>
          <w:sz w:val="24"/>
        </w:rPr>
      </w:pPr>
    </w:p>
    <w:tbl>
      <w:tblPr>
        <w:tblW w:w="10243" w:type="dxa"/>
        <w:tblInd w:w="-294" w:type="dxa"/>
        <w:tblLayout w:type="fixed"/>
        <w:tblCellMar>
          <w:left w:w="10" w:type="dxa"/>
          <w:right w:w="10" w:type="dxa"/>
        </w:tblCellMar>
        <w:tblLook w:val="04A0" w:firstRow="1" w:lastRow="0" w:firstColumn="1" w:lastColumn="0" w:noHBand="0" w:noVBand="1"/>
      </w:tblPr>
      <w:tblGrid>
        <w:gridCol w:w="1695"/>
        <w:gridCol w:w="1710"/>
        <w:gridCol w:w="1710"/>
        <w:gridCol w:w="1710"/>
        <w:gridCol w:w="1710"/>
        <w:gridCol w:w="1708"/>
      </w:tblGrid>
      <w:tr w:rsidR="00A86E1B">
        <w:tblPrEx>
          <w:tblCellMar>
            <w:top w:w="0" w:type="dxa"/>
            <w:bottom w:w="0" w:type="dxa"/>
          </w:tblCellMar>
        </w:tblPrEx>
        <w:trPr>
          <w:trHeight w:hRule="exact" w:val="450"/>
        </w:trPr>
        <w:tc>
          <w:tcPr>
            <w:tcW w:w="1695"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vAlign w:val="center"/>
          </w:tcPr>
          <w:p w:rsidR="00A86E1B" w:rsidRDefault="0065709B">
            <w:pPr>
              <w:pStyle w:val="Standard"/>
              <w:spacing w:after="200" w:line="276" w:lineRule="auto"/>
              <w:rPr>
                <w:rFonts w:eastAsia="Calibri" w:cs="Calibri"/>
                <w:b/>
                <w:bCs/>
                <w:color w:val="auto"/>
                <w:sz w:val="22"/>
              </w:rPr>
            </w:pPr>
            <w:r>
              <w:rPr>
                <w:rFonts w:eastAsia="Calibri" w:cs="Calibri"/>
                <w:b/>
                <w:bCs/>
                <w:color w:val="auto"/>
                <w:sz w:val="22"/>
              </w:rPr>
              <w:t>Entries</w:t>
            </w:r>
          </w:p>
        </w:tc>
        <w:tc>
          <w:tcPr>
            <w:tcW w:w="1710"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vAlign w:val="center"/>
          </w:tcPr>
          <w:p w:rsidR="00A86E1B" w:rsidRDefault="0065709B">
            <w:pPr>
              <w:pStyle w:val="Standard"/>
              <w:spacing w:after="200" w:line="276" w:lineRule="auto"/>
              <w:jc w:val="center"/>
              <w:rPr>
                <w:color w:val="auto"/>
                <w:sz w:val="22"/>
              </w:rPr>
            </w:pPr>
            <w:r>
              <w:rPr>
                <w:color w:val="auto"/>
                <w:sz w:val="22"/>
              </w:rPr>
              <w:t>Expected</w:t>
            </w:r>
          </w:p>
        </w:tc>
        <w:tc>
          <w:tcPr>
            <w:tcW w:w="1710"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vAlign w:val="center"/>
          </w:tcPr>
          <w:p w:rsidR="00A86E1B" w:rsidRDefault="0065709B">
            <w:pPr>
              <w:pStyle w:val="Standard"/>
              <w:spacing w:after="200" w:line="276" w:lineRule="auto"/>
              <w:jc w:val="center"/>
              <w:rPr>
                <w:color w:val="auto"/>
                <w:sz w:val="22"/>
              </w:rPr>
            </w:pPr>
            <w:r>
              <w:rPr>
                <w:color w:val="auto"/>
                <w:sz w:val="22"/>
              </w:rPr>
              <w:t>Non-starters</w:t>
            </w:r>
          </w:p>
        </w:tc>
        <w:tc>
          <w:tcPr>
            <w:tcW w:w="1710"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vAlign w:val="center"/>
          </w:tcPr>
          <w:p w:rsidR="00A86E1B" w:rsidRDefault="0065709B">
            <w:pPr>
              <w:pStyle w:val="Standard"/>
              <w:spacing w:after="200" w:line="276" w:lineRule="auto"/>
              <w:jc w:val="center"/>
              <w:rPr>
                <w:color w:val="auto"/>
                <w:sz w:val="22"/>
              </w:rPr>
            </w:pPr>
            <w:r>
              <w:rPr>
                <w:color w:val="auto"/>
                <w:sz w:val="22"/>
              </w:rPr>
              <w:t>Starters</w:t>
            </w:r>
          </w:p>
        </w:tc>
        <w:tc>
          <w:tcPr>
            <w:tcW w:w="1710"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vAlign w:val="center"/>
          </w:tcPr>
          <w:p w:rsidR="00A86E1B" w:rsidRDefault="0065709B">
            <w:pPr>
              <w:pStyle w:val="Standard"/>
              <w:spacing w:after="200" w:line="276" w:lineRule="auto"/>
              <w:jc w:val="center"/>
              <w:rPr>
                <w:color w:val="auto"/>
                <w:sz w:val="22"/>
              </w:rPr>
            </w:pPr>
            <w:r>
              <w:rPr>
                <w:color w:val="auto"/>
                <w:sz w:val="22"/>
              </w:rPr>
              <w:t>Retired</w:t>
            </w:r>
          </w:p>
        </w:tc>
        <w:tc>
          <w:tcPr>
            <w:tcW w:w="170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A86E1B" w:rsidRDefault="0065709B">
            <w:pPr>
              <w:pStyle w:val="Standard"/>
              <w:spacing w:after="200" w:line="276" w:lineRule="auto"/>
              <w:jc w:val="center"/>
              <w:rPr>
                <w:color w:val="auto"/>
                <w:sz w:val="22"/>
              </w:rPr>
            </w:pPr>
            <w:r>
              <w:rPr>
                <w:color w:val="auto"/>
                <w:sz w:val="22"/>
              </w:rPr>
              <w:t>Finished</w:t>
            </w:r>
          </w:p>
        </w:tc>
      </w:tr>
      <w:tr w:rsidR="00A86E1B">
        <w:tblPrEx>
          <w:tblCellMar>
            <w:top w:w="0" w:type="dxa"/>
            <w:bottom w:w="0" w:type="dxa"/>
          </w:tblCellMar>
        </w:tblPrEx>
        <w:trPr>
          <w:trHeight w:hRule="exact" w:val="397"/>
        </w:trPr>
        <w:tc>
          <w:tcPr>
            <w:tcW w:w="1695" w:type="dxa"/>
            <w:tcBorders>
              <w:left w:val="single" w:sz="2" w:space="0" w:color="000000"/>
              <w:bottom w:val="single" w:sz="2" w:space="0" w:color="000000"/>
            </w:tcBorders>
            <w:shd w:val="clear" w:color="auto" w:fill="FFFFFF"/>
            <w:tcMar>
              <w:top w:w="0" w:type="dxa"/>
              <w:left w:w="108" w:type="dxa"/>
              <w:bottom w:w="0" w:type="dxa"/>
              <w:right w:w="108" w:type="dxa"/>
            </w:tcMar>
            <w:vAlign w:val="center"/>
          </w:tcPr>
          <w:p w:rsidR="00A86E1B" w:rsidRDefault="0065709B">
            <w:pPr>
              <w:pStyle w:val="Standard"/>
              <w:spacing w:after="200" w:line="276" w:lineRule="auto"/>
              <w:rPr>
                <w:color w:val="auto"/>
                <w:sz w:val="22"/>
              </w:rPr>
            </w:pPr>
            <w:r>
              <w:rPr>
                <w:color w:val="auto"/>
                <w:sz w:val="22"/>
              </w:rPr>
              <w:t>12 mile</w:t>
            </w:r>
          </w:p>
        </w:tc>
        <w:tc>
          <w:tcPr>
            <w:tcW w:w="1710" w:type="dxa"/>
            <w:tcBorders>
              <w:left w:val="single" w:sz="2" w:space="0" w:color="000000"/>
              <w:bottom w:val="single" w:sz="2" w:space="0" w:color="000000"/>
            </w:tcBorders>
            <w:shd w:val="clear" w:color="auto" w:fill="FFFFFF"/>
            <w:tcMar>
              <w:top w:w="0" w:type="dxa"/>
              <w:left w:w="108" w:type="dxa"/>
              <w:bottom w:w="0" w:type="dxa"/>
              <w:right w:w="108" w:type="dxa"/>
            </w:tcMar>
            <w:vAlign w:val="center"/>
          </w:tcPr>
          <w:p w:rsidR="00A86E1B" w:rsidRDefault="0065709B">
            <w:pPr>
              <w:pStyle w:val="Standard"/>
              <w:spacing w:after="200" w:line="276" w:lineRule="auto"/>
              <w:jc w:val="center"/>
              <w:rPr>
                <w:color w:val="auto"/>
                <w:sz w:val="22"/>
              </w:rPr>
            </w:pPr>
            <w:r>
              <w:rPr>
                <w:color w:val="auto"/>
                <w:sz w:val="22"/>
              </w:rPr>
              <w:t>52</w:t>
            </w:r>
          </w:p>
        </w:tc>
        <w:tc>
          <w:tcPr>
            <w:tcW w:w="1710" w:type="dxa"/>
            <w:tcBorders>
              <w:left w:val="single" w:sz="2" w:space="0" w:color="000000"/>
              <w:bottom w:val="single" w:sz="2" w:space="0" w:color="000000"/>
            </w:tcBorders>
            <w:shd w:val="clear" w:color="auto" w:fill="FFFFFF"/>
            <w:tcMar>
              <w:top w:w="0" w:type="dxa"/>
              <w:left w:w="108" w:type="dxa"/>
              <w:bottom w:w="0" w:type="dxa"/>
              <w:right w:w="108" w:type="dxa"/>
            </w:tcMar>
            <w:vAlign w:val="center"/>
          </w:tcPr>
          <w:p w:rsidR="00A86E1B" w:rsidRDefault="0065709B">
            <w:pPr>
              <w:pStyle w:val="Standard"/>
              <w:spacing w:after="200" w:line="276" w:lineRule="auto"/>
              <w:jc w:val="center"/>
              <w:rPr>
                <w:color w:val="auto"/>
                <w:sz w:val="22"/>
              </w:rPr>
            </w:pPr>
            <w:r>
              <w:rPr>
                <w:color w:val="auto"/>
                <w:sz w:val="22"/>
              </w:rPr>
              <w:t>1</w:t>
            </w:r>
          </w:p>
        </w:tc>
        <w:tc>
          <w:tcPr>
            <w:tcW w:w="1710" w:type="dxa"/>
            <w:tcBorders>
              <w:left w:val="single" w:sz="2" w:space="0" w:color="000000"/>
              <w:bottom w:val="single" w:sz="2" w:space="0" w:color="000000"/>
            </w:tcBorders>
            <w:shd w:val="clear" w:color="auto" w:fill="FFFFFF"/>
            <w:tcMar>
              <w:top w:w="0" w:type="dxa"/>
              <w:left w:w="108" w:type="dxa"/>
              <w:bottom w:w="0" w:type="dxa"/>
              <w:right w:w="108" w:type="dxa"/>
            </w:tcMar>
            <w:vAlign w:val="center"/>
          </w:tcPr>
          <w:p w:rsidR="00A86E1B" w:rsidRDefault="0065709B">
            <w:pPr>
              <w:pStyle w:val="Standard"/>
              <w:spacing w:after="200" w:line="276" w:lineRule="auto"/>
              <w:jc w:val="center"/>
              <w:rPr>
                <w:color w:val="auto"/>
                <w:sz w:val="22"/>
              </w:rPr>
            </w:pPr>
            <w:r>
              <w:rPr>
                <w:color w:val="auto"/>
                <w:sz w:val="22"/>
              </w:rPr>
              <w:t>51</w:t>
            </w:r>
          </w:p>
        </w:tc>
        <w:tc>
          <w:tcPr>
            <w:tcW w:w="1710" w:type="dxa"/>
            <w:tcBorders>
              <w:left w:val="single" w:sz="2" w:space="0" w:color="000000"/>
              <w:bottom w:val="single" w:sz="2" w:space="0" w:color="000000"/>
            </w:tcBorders>
            <w:shd w:val="clear" w:color="auto" w:fill="FFFFFF"/>
            <w:tcMar>
              <w:top w:w="0" w:type="dxa"/>
              <w:left w:w="108" w:type="dxa"/>
              <w:bottom w:w="0" w:type="dxa"/>
              <w:right w:w="108" w:type="dxa"/>
            </w:tcMar>
            <w:vAlign w:val="center"/>
          </w:tcPr>
          <w:p w:rsidR="00A86E1B" w:rsidRDefault="0065709B">
            <w:pPr>
              <w:pStyle w:val="Standard"/>
              <w:spacing w:after="200" w:line="276" w:lineRule="auto"/>
              <w:jc w:val="center"/>
              <w:rPr>
                <w:color w:val="auto"/>
                <w:sz w:val="22"/>
              </w:rPr>
            </w:pPr>
            <w:r>
              <w:rPr>
                <w:color w:val="auto"/>
                <w:sz w:val="22"/>
              </w:rPr>
              <w:t>0</w:t>
            </w:r>
          </w:p>
        </w:tc>
        <w:tc>
          <w:tcPr>
            <w:tcW w:w="1708" w:type="dxa"/>
            <w:tcBorders>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A86E1B" w:rsidRDefault="0065709B">
            <w:pPr>
              <w:pStyle w:val="Standard"/>
              <w:spacing w:after="200" w:line="276" w:lineRule="auto"/>
              <w:jc w:val="center"/>
              <w:rPr>
                <w:color w:val="auto"/>
                <w:sz w:val="22"/>
              </w:rPr>
            </w:pPr>
            <w:r>
              <w:rPr>
                <w:color w:val="auto"/>
                <w:sz w:val="22"/>
              </w:rPr>
              <w:t>51</w:t>
            </w:r>
          </w:p>
        </w:tc>
      </w:tr>
      <w:tr w:rsidR="00A86E1B">
        <w:tblPrEx>
          <w:tblCellMar>
            <w:top w:w="0" w:type="dxa"/>
            <w:bottom w:w="0" w:type="dxa"/>
          </w:tblCellMar>
        </w:tblPrEx>
        <w:trPr>
          <w:trHeight w:hRule="exact" w:val="397"/>
        </w:trPr>
        <w:tc>
          <w:tcPr>
            <w:tcW w:w="1695" w:type="dxa"/>
            <w:tcBorders>
              <w:left w:val="single" w:sz="2" w:space="0" w:color="000000"/>
              <w:bottom w:val="single" w:sz="2" w:space="0" w:color="000000"/>
            </w:tcBorders>
            <w:shd w:val="clear" w:color="auto" w:fill="FFFFFF"/>
            <w:tcMar>
              <w:top w:w="0" w:type="dxa"/>
              <w:left w:w="108" w:type="dxa"/>
              <w:bottom w:w="0" w:type="dxa"/>
              <w:right w:w="108" w:type="dxa"/>
            </w:tcMar>
            <w:vAlign w:val="center"/>
          </w:tcPr>
          <w:p w:rsidR="00A86E1B" w:rsidRDefault="0065709B">
            <w:pPr>
              <w:pStyle w:val="Standard"/>
              <w:spacing w:after="200" w:line="276" w:lineRule="auto"/>
              <w:rPr>
                <w:color w:val="auto"/>
                <w:sz w:val="22"/>
              </w:rPr>
            </w:pPr>
            <w:r>
              <w:rPr>
                <w:color w:val="auto"/>
                <w:sz w:val="22"/>
              </w:rPr>
              <w:t>18 mile</w:t>
            </w:r>
          </w:p>
        </w:tc>
        <w:tc>
          <w:tcPr>
            <w:tcW w:w="1710" w:type="dxa"/>
            <w:tcBorders>
              <w:left w:val="single" w:sz="2" w:space="0" w:color="000000"/>
              <w:bottom w:val="single" w:sz="2" w:space="0" w:color="000000"/>
            </w:tcBorders>
            <w:shd w:val="clear" w:color="auto" w:fill="FFFFFF"/>
            <w:tcMar>
              <w:top w:w="0" w:type="dxa"/>
              <w:left w:w="108" w:type="dxa"/>
              <w:bottom w:w="0" w:type="dxa"/>
              <w:right w:w="108" w:type="dxa"/>
            </w:tcMar>
            <w:vAlign w:val="center"/>
          </w:tcPr>
          <w:p w:rsidR="00A86E1B" w:rsidRDefault="0065709B">
            <w:pPr>
              <w:pStyle w:val="Standard"/>
              <w:spacing w:after="200" w:line="276" w:lineRule="auto"/>
              <w:jc w:val="center"/>
              <w:rPr>
                <w:color w:val="auto"/>
                <w:sz w:val="22"/>
              </w:rPr>
            </w:pPr>
            <w:r>
              <w:rPr>
                <w:color w:val="auto"/>
                <w:sz w:val="22"/>
              </w:rPr>
              <w:t>45</w:t>
            </w:r>
          </w:p>
        </w:tc>
        <w:tc>
          <w:tcPr>
            <w:tcW w:w="1710" w:type="dxa"/>
            <w:tcBorders>
              <w:left w:val="single" w:sz="2" w:space="0" w:color="000000"/>
              <w:bottom w:val="single" w:sz="2" w:space="0" w:color="000000"/>
            </w:tcBorders>
            <w:shd w:val="clear" w:color="auto" w:fill="FFFFFF"/>
            <w:tcMar>
              <w:top w:w="0" w:type="dxa"/>
              <w:left w:w="108" w:type="dxa"/>
              <w:bottom w:w="0" w:type="dxa"/>
              <w:right w:w="108" w:type="dxa"/>
            </w:tcMar>
            <w:vAlign w:val="center"/>
          </w:tcPr>
          <w:p w:rsidR="00A86E1B" w:rsidRDefault="0065709B">
            <w:pPr>
              <w:pStyle w:val="Standard"/>
              <w:spacing w:after="200" w:line="276" w:lineRule="auto"/>
              <w:jc w:val="center"/>
              <w:rPr>
                <w:color w:val="auto"/>
                <w:sz w:val="22"/>
              </w:rPr>
            </w:pPr>
            <w:r>
              <w:rPr>
                <w:color w:val="auto"/>
                <w:sz w:val="22"/>
              </w:rPr>
              <w:t>3</w:t>
            </w:r>
          </w:p>
        </w:tc>
        <w:tc>
          <w:tcPr>
            <w:tcW w:w="1710" w:type="dxa"/>
            <w:tcBorders>
              <w:left w:val="single" w:sz="2" w:space="0" w:color="000000"/>
              <w:bottom w:val="single" w:sz="2" w:space="0" w:color="000000"/>
            </w:tcBorders>
            <w:shd w:val="clear" w:color="auto" w:fill="FFFFFF"/>
            <w:tcMar>
              <w:top w:w="0" w:type="dxa"/>
              <w:left w:w="108" w:type="dxa"/>
              <w:bottom w:w="0" w:type="dxa"/>
              <w:right w:w="108" w:type="dxa"/>
            </w:tcMar>
            <w:vAlign w:val="center"/>
          </w:tcPr>
          <w:p w:rsidR="00A86E1B" w:rsidRDefault="0065709B">
            <w:pPr>
              <w:pStyle w:val="Standard"/>
              <w:spacing w:after="200" w:line="276" w:lineRule="auto"/>
              <w:jc w:val="center"/>
              <w:rPr>
                <w:color w:val="auto"/>
                <w:sz w:val="22"/>
              </w:rPr>
            </w:pPr>
            <w:r>
              <w:rPr>
                <w:color w:val="auto"/>
                <w:sz w:val="22"/>
              </w:rPr>
              <w:t>42</w:t>
            </w:r>
          </w:p>
        </w:tc>
        <w:tc>
          <w:tcPr>
            <w:tcW w:w="1710" w:type="dxa"/>
            <w:tcBorders>
              <w:left w:val="single" w:sz="2" w:space="0" w:color="000000"/>
              <w:bottom w:val="single" w:sz="2" w:space="0" w:color="000000"/>
            </w:tcBorders>
            <w:shd w:val="clear" w:color="auto" w:fill="FFFFFF"/>
            <w:tcMar>
              <w:top w:w="0" w:type="dxa"/>
              <w:left w:w="108" w:type="dxa"/>
              <w:bottom w:w="0" w:type="dxa"/>
              <w:right w:w="108" w:type="dxa"/>
            </w:tcMar>
            <w:vAlign w:val="center"/>
          </w:tcPr>
          <w:p w:rsidR="00A86E1B" w:rsidRDefault="0065709B">
            <w:pPr>
              <w:pStyle w:val="Standard"/>
              <w:spacing w:after="200" w:line="276" w:lineRule="auto"/>
              <w:jc w:val="center"/>
              <w:rPr>
                <w:color w:val="auto"/>
                <w:sz w:val="22"/>
              </w:rPr>
            </w:pPr>
            <w:r>
              <w:rPr>
                <w:color w:val="auto"/>
                <w:sz w:val="22"/>
              </w:rPr>
              <w:t>2</w:t>
            </w:r>
          </w:p>
        </w:tc>
        <w:tc>
          <w:tcPr>
            <w:tcW w:w="1708" w:type="dxa"/>
            <w:tcBorders>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A86E1B" w:rsidRDefault="0065709B">
            <w:pPr>
              <w:pStyle w:val="Standard"/>
              <w:spacing w:after="200" w:line="276" w:lineRule="auto"/>
              <w:jc w:val="center"/>
              <w:rPr>
                <w:color w:val="auto"/>
                <w:sz w:val="22"/>
              </w:rPr>
            </w:pPr>
            <w:r>
              <w:rPr>
                <w:color w:val="auto"/>
                <w:sz w:val="22"/>
              </w:rPr>
              <w:t>40</w:t>
            </w:r>
          </w:p>
        </w:tc>
      </w:tr>
      <w:tr w:rsidR="00A86E1B">
        <w:tblPrEx>
          <w:tblCellMar>
            <w:top w:w="0" w:type="dxa"/>
            <w:bottom w:w="0" w:type="dxa"/>
          </w:tblCellMar>
        </w:tblPrEx>
        <w:trPr>
          <w:trHeight w:hRule="exact" w:val="397"/>
        </w:trPr>
        <w:tc>
          <w:tcPr>
            <w:tcW w:w="1695" w:type="dxa"/>
            <w:tcBorders>
              <w:left w:val="single" w:sz="2" w:space="0" w:color="000000"/>
              <w:bottom w:val="single" w:sz="2" w:space="0" w:color="000000"/>
            </w:tcBorders>
            <w:shd w:val="clear" w:color="auto" w:fill="FFFFFF"/>
            <w:tcMar>
              <w:top w:w="0" w:type="dxa"/>
              <w:left w:w="108" w:type="dxa"/>
              <w:bottom w:w="0" w:type="dxa"/>
              <w:right w:w="108" w:type="dxa"/>
            </w:tcMar>
            <w:vAlign w:val="center"/>
          </w:tcPr>
          <w:p w:rsidR="00A86E1B" w:rsidRDefault="0065709B">
            <w:pPr>
              <w:pStyle w:val="Standard"/>
              <w:spacing w:after="200" w:line="276" w:lineRule="auto"/>
              <w:rPr>
                <w:color w:val="auto"/>
                <w:sz w:val="22"/>
              </w:rPr>
            </w:pPr>
            <w:r>
              <w:rPr>
                <w:color w:val="auto"/>
                <w:sz w:val="22"/>
              </w:rPr>
              <w:t>26 mile</w:t>
            </w:r>
          </w:p>
        </w:tc>
        <w:tc>
          <w:tcPr>
            <w:tcW w:w="1710" w:type="dxa"/>
            <w:tcBorders>
              <w:left w:val="single" w:sz="2" w:space="0" w:color="000000"/>
              <w:bottom w:val="single" w:sz="2" w:space="0" w:color="000000"/>
            </w:tcBorders>
            <w:shd w:val="clear" w:color="auto" w:fill="FFFFFF"/>
            <w:tcMar>
              <w:top w:w="0" w:type="dxa"/>
              <w:left w:w="108" w:type="dxa"/>
              <w:bottom w:w="0" w:type="dxa"/>
              <w:right w:w="108" w:type="dxa"/>
            </w:tcMar>
            <w:vAlign w:val="center"/>
          </w:tcPr>
          <w:p w:rsidR="00A86E1B" w:rsidRDefault="0065709B">
            <w:pPr>
              <w:pStyle w:val="Standard"/>
              <w:spacing w:after="200" w:line="276" w:lineRule="auto"/>
              <w:jc w:val="center"/>
              <w:rPr>
                <w:color w:val="auto"/>
                <w:sz w:val="22"/>
              </w:rPr>
            </w:pPr>
            <w:r>
              <w:rPr>
                <w:color w:val="auto"/>
                <w:sz w:val="22"/>
              </w:rPr>
              <w:t>196</w:t>
            </w:r>
          </w:p>
        </w:tc>
        <w:tc>
          <w:tcPr>
            <w:tcW w:w="1710" w:type="dxa"/>
            <w:tcBorders>
              <w:left w:val="single" w:sz="2" w:space="0" w:color="000000"/>
              <w:bottom w:val="single" w:sz="2" w:space="0" w:color="000000"/>
            </w:tcBorders>
            <w:shd w:val="clear" w:color="auto" w:fill="FFFFFF"/>
            <w:tcMar>
              <w:top w:w="0" w:type="dxa"/>
              <w:left w:w="108" w:type="dxa"/>
              <w:bottom w:w="0" w:type="dxa"/>
              <w:right w:w="108" w:type="dxa"/>
            </w:tcMar>
            <w:vAlign w:val="center"/>
          </w:tcPr>
          <w:p w:rsidR="00A86E1B" w:rsidRDefault="0065709B">
            <w:pPr>
              <w:pStyle w:val="Standard"/>
              <w:spacing w:after="200" w:line="276" w:lineRule="auto"/>
              <w:jc w:val="center"/>
              <w:rPr>
                <w:color w:val="auto"/>
                <w:sz w:val="22"/>
              </w:rPr>
            </w:pPr>
            <w:r>
              <w:rPr>
                <w:color w:val="auto"/>
                <w:sz w:val="22"/>
              </w:rPr>
              <w:t>29</w:t>
            </w:r>
          </w:p>
        </w:tc>
        <w:tc>
          <w:tcPr>
            <w:tcW w:w="1710" w:type="dxa"/>
            <w:tcBorders>
              <w:left w:val="single" w:sz="2" w:space="0" w:color="000000"/>
              <w:bottom w:val="single" w:sz="2" w:space="0" w:color="000000"/>
            </w:tcBorders>
            <w:shd w:val="clear" w:color="auto" w:fill="FFFFFF"/>
            <w:tcMar>
              <w:top w:w="0" w:type="dxa"/>
              <w:left w:w="108" w:type="dxa"/>
              <w:bottom w:w="0" w:type="dxa"/>
              <w:right w:w="108" w:type="dxa"/>
            </w:tcMar>
            <w:vAlign w:val="center"/>
          </w:tcPr>
          <w:p w:rsidR="00A86E1B" w:rsidRDefault="0065709B">
            <w:pPr>
              <w:pStyle w:val="Standard"/>
              <w:spacing w:after="200" w:line="276" w:lineRule="auto"/>
              <w:jc w:val="center"/>
              <w:rPr>
                <w:color w:val="auto"/>
                <w:sz w:val="22"/>
              </w:rPr>
            </w:pPr>
            <w:r>
              <w:rPr>
                <w:color w:val="auto"/>
                <w:sz w:val="22"/>
              </w:rPr>
              <w:t>167</w:t>
            </w:r>
          </w:p>
        </w:tc>
        <w:tc>
          <w:tcPr>
            <w:tcW w:w="1710" w:type="dxa"/>
            <w:tcBorders>
              <w:left w:val="single" w:sz="2" w:space="0" w:color="000000"/>
              <w:bottom w:val="single" w:sz="2" w:space="0" w:color="000000"/>
            </w:tcBorders>
            <w:shd w:val="clear" w:color="auto" w:fill="FFFFFF"/>
            <w:tcMar>
              <w:top w:w="0" w:type="dxa"/>
              <w:left w:w="108" w:type="dxa"/>
              <w:bottom w:w="0" w:type="dxa"/>
              <w:right w:w="108" w:type="dxa"/>
            </w:tcMar>
            <w:vAlign w:val="center"/>
          </w:tcPr>
          <w:p w:rsidR="00A86E1B" w:rsidRDefault="0065709B">
            <w:pPr>
              <w:pStyle w:val="Standard"/>
              <w:spacing w:after="200" w:line="276" w:lineRule="auto"/>
              <w:jc w:val="center"/>
              <w:rPr>
                <w:color w:val="auto"/>
                <w:sz w:val="22"/>
              </w:rPr>
            </w:pPr>
            <w:r>
              <w:rPr>
                <w:color w:val="auto"/>
                <w:sz w:val="22"/>
              </w:rPr>
              <w:t>2</w:t>
            </w:r>
          </w:p>
        </w:tc>
        <w:tc>
          <w:tcPr>
            <w:tcW w:w="1708" w:type="dxa"/>
            <w:tcBorders>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A86E1B" w:rsidRDefault="0065709B">
            <w:pPr>
              <w:pStyle w:val="Standard"/>
              <w:spacing w:after="200" w:line="276" w:lineRule="auto"/>
              <w:jc w:val="center"/>
              <w:rPr>
                <w:color w:val="auto"/>
                <w:sz w:val="22"/>
              </w:rPr>
            </w:pPr>
            <w:r>
              <w:rPr>
                <w:color w:val="auto"/>
                <w:sz w:val="22"/>
              </w:rPr>
              <w:t>165</w:t>
            </w:r>
          </w:p>
        </w:tc>
      </w:tr>
      <w:tr w:rsidR="00A86E1B">
        <w:tblPrEx>
          <w:tblCellMar>
            <w:top w:w="0" w:type="dxa"/>
            <w:bottom w:w="0" w:type="dxa"/>
          </w:tblCellMar>
        </w:tblPrEx>
        <w:trPr>
          <w:trHeight w:hRule="exact" w:val="397"/>
        </w:trPr>
        <w:tc>
          <w:tcPr>
            <w:tcW w:w="1695" w:type="dxa"/>
            <w:tcBorders>
              <w:left w:val="single" w:sz="2" w:space="0" w:color="000000"/>
              <w:bottom w:val="single" w:sz="2" w:space="0" w:color="000000"/>
            </w:tcBorders>
            <w:shd w:val="clear" w:color="auto" w:fill="FFFFFF"/>
            <w:tcMar>
              <w:top w:w="0" w:type="dxa"/>
              <w:left w:w="108" w:type="dxa"/>
              <w:bottom w:w="0" w:type="dxa"/>
              <w:right w:w="108" w:type="dxa"/>
            </w:tcMar>
            <w:vAlign w:val="center"/>
          </w:tcPr>
          <w:p w:rsidR="00A86E1B" w:rsidRDefault="0065709B">
            <w:pPr>
              <w:pStyle w:val="Standard"/>
              <w:spacing w:after="200" w:line="276" w:lineRule="auto"/>
              <w:rPr>
                <w:color w:val="auto"/>
                <w:sz w:val="22"/>
              </w:rPr>
            </w:pPr>
            <w:r>
              <w:rPr>
                <w:color w:val="auto"/>
                <w:sz w:val="22"/>
              </w:rPr>
              <w:t>overall</w:t>
            </w:r>
          </w:p>
        </w:tc>
        <w:tc>
          <w:tcPr>
            <w:tcW w:w="1710" w:type="dxa"/>
            <w:tcBorders>
              <w:left w:val="single" w:sz="2" w:space="0" w:color="000000"/>
              <w:bottom w:val="single" w:sz="2" w:space="0" w:color="000000"/>
            </w:tcBorders>
            <w:shd w:val="clear" w:color="auto" w:fill="FFFFFF"/>
            <w:tcMar>
              <w:top w:w="0" w:type="dxa"/>
              <w:left w:w="108" w:type="dxa"/>
              <w:bottom w:w="0" w:type="dxa"/>
              <w:right w:w="108" w:type="dxa"/>
            </w:tcMar>
            <w:vAlign w:val="center"/>
          </w:tcPr>
          <w:p w:rsidR="00A86E1B" w:rsidRDefault="0065709B">
            <w:pPr>
              <w:pStyle w:val="Standard"/>
              <w:spacing w:after="200" w:line="276" w:lineRule="auto"/>
              <w:jc w:val="center"/>
              <w:rPr>
                <w:color w:val="auto"/>
                <w:sz w:val="22"/>
              </w:rPr>
            </w:pPr>
            <w:r>
              <w:rPr>
                <w:color w:val="auto"/>
                <w:sz w:val="22"/>
              </w:rPr>
              <w:t>293</w:t>
            </w:r>
          </w:p>
        </w:tc>
        <w:tc>
          <w:tcPr>
            <w:tcW w:w="1710" w:type="dxa"/>
            <w:tcBorders>
              <w:left w:val="single" w:sz="2" w:space="0" w:color="000000"/>
              <w:bottom w:val="single" w:sz="2" w:space="0" w:color="000000"/>
            </w:tcBorders>
            <w:shd w:val="clear" w:color="auto" w:fill="FFFFFF"/>
            <w:tcMar>
              <w:top w:w="0" w:type="dxa"/>
              <w:left w:w="108" w:type="dxa"/>
              <w:bottom w:w="0" w:type="dxa"/>
              <w:right w:w="108" w:type="dxa"/>
            </w:tcMar>
            <w:vAlign w:val="center"/>
          </w:tcPr>
          <w:p w:rsidR="00A86E1B" w:rsidRDefault="0065709B">
            <w:pPr>
              <w:pStyle w:val="Standard"/>
              <w:spacing w:after="200" w:line="276" w:lineRule="auto"/>
              <w:jc w:val="center"/>
              <w:rPr>
                <w:color w:val="auto"/>
                <w:sz w:val="22"/>
              </w:rPr>
            </w:pPr>
            <w:r>
              <w:rPr>
                <w:color w:val="auto"/>
                <w:sz w:val="22"/>
              </w:rPr>
              <w:t>33</w:t>
            </w:r>
          </w:p>
        </w:tc>
        <w:tc>
          <w:tcPr>
            <w:tcW w:w="1710" w:type="dxa"/>
            <w:tcBorders>
              <w:left w:val="single" w:sz="2" w:space="0" w:color="000000"/>
              <w:bottom w:val="single" w:sz="2" w:space="0" w:color="000000"/>
            </w:tcBorders>
            <w:shd w:val="clear" w:color="auto" w:fill="FFFFFF"/>
            <w:tcMar>
              <w:top w:w="0" w:type="dxa"/>
              <w:left w:w="108" w:type="dxa"/>
              <w:bottom w:w="0" w:type="dxa"/>
              <w:right w:w="108" w:type="dxa"/>
            </w:tcMar>
            <w:vAlign w:val="center"/>
          </w:tcPr>
          <w:p w:rsidR="00A86E1B" w:rsidRDefault="0065709B">
            <w:pPr>
              <w:pStyle w:val="Standard"/>
              <w:spacing w:after="200" w:line="276" w:lineRule="auto"/>
              <w:jc w:val="center"/>
              <w:rPr>
                <w:color w:val="auto"/>
                <w:sz w:val="22"/>
              </w:rPr>
            </w:pPr>
            <w:r>
              <w:rPr>
                <w:color w:val="auto"/>
                <w:sz w:val="22"/>
              </w:rPr>
              <w:t>260</w:t>
            </w:r>
          </w:p>
        </w:tc>
        <w:tc>
          <w:tcPr>
            <w:tcW w:w="1710" w:type="dxa"/>
            <w:tcBorders>
              <w:left w:val="single" w:sz="2" w:space="0" w:color="000000"/>
              <w:bottom w:val="single" w:sz="2" w:space="0" w:color="000000"/>
            </w:tcBorders>
            <w:shd w:val="clear" w:color="auto" w:fill="FFFFFF"/>
            <w:tcMar>
              <w:top w:w="0" w:type="dxa"/>
              <w:left w:w="108" w:type="dxa"/>
              <w:bottom w:w="0" w:type="dxa"/>
              <w:right w:w="108" w:type="dxa"/>
            </w:tcMar>
            <w:vAlign w:val="center"/>
          </w:tcPr>
          <w:p w:rsidR="00A86E1B" w:rsidRDefault="0065709B">
            <w:pPr>
              <w:pStyle w:val="Standard"/>
              <w:spacing w:after="200" w:line="276" w:lineRule="auto"/>
              <w:jc w:val="center"/>
              <w:rPr>
                <w:color w:val="auto"/>
                <w:sz w:val="22"/>
              </w:rPr>
            </w:pPr>
            <w:r>
              <w:rPr>
                <w:color w:val="auto"/>
                <w:sz w:val="22"/>
              </w:rPr>
              <w:t>4</w:t>
            </w:r>
          </w:p>
        </w:tc>
        <w:tc>
          <w:tcPr>
            <w:tcW w:w="1708" w:type="dxa"/>
            <w:tcBorders>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A86E1B" w:rsidRDefault="0065709B">
            <w:pPr>
              <w:pStyle w:val="Standard"/>
              <w:spacing w:after="200" w:line="276" w:lineRule="auto"/>
              <w:jc w:val="center"/>
              <w:rPr>
                <w:color w:val="auto"/>
                <w:sz w:val="22"/>
              </w:rPr>
            </w:pPr>
            <w:r>
              <w:rPr>
                <w:color w:val="auto"/>
                <w:sz w:val="22"/>
              </w:rPr>
              <w:t>256</w:t>
            </w:r>
          </w:p>
        </w:tc>
      </w:tr>
    </w:tbl>
    <w:p w:rsidR="00A86E1B" w:rsidRDefault="00A86E1B">
      <w:pPr>
        <w:pStyle w:val="Standard"/>
        <w:spacing w:line="276" w:lineRule="auto"/>
        <w:jc w:val="center"/>
        <w:rPr>
          <w:rFonts w:ascii="Calibri" w:eastAsia="Calibri" w:hAnsi="Calibri" w:cs="Calibri"/>
          <w:color w:val="auto"/>
          <w:sz w:val="22"/>
        </w:rPr>
      </w:pPr>
    </w:p>
    <w:p w:rsidR="00A86E1B" w:rsidRDefault="00A86E1B">
      <w:pPr>
        <w:pStyle w:val="Standard"/>
        <w:spacing w:line="276" w:lineRule="auto"/>
        <w:jc w:val="center"/>
        <w:rPr>
          <w:rFonts w:ascii="Calibri" w:eastAsia="Calibri" w:hAnsi="Calibri" w:cs="Calibri"/>
          <w:color w:val="auto"/>
          <w:sz w:val="22"/>
        </w:rPr>
      </w:pPr>
    </w:p>
    <w:tbl>
      <w:tblPr>
        <w:tblW w:w="6804" w:type="dxa"/>
        <w:jc w:val="center"/>
        <w:tblLayout w:type="fixed"/>
        <w:tblCellMar>
          <w:left w:w="10" w:type="dxa"/>
          <w:right w:w="10" w:type="dxa"/>
        </w:tblCellMar>
        <w:tblLook w:val="04A0" w:firstRow="1" w:lastRow="0" w:firstColumn="1" w:lastColumn="0" w:noHBand="0" w:noVBand="1"/>
      </w:tblPr>
      <w:tblGrid>
        <w:gridCol w:w="2268"/>
        <w:gridCol w:w="2268"/>
        <w:gridCol w:w="2268"/>
      </w:tblGrid>
      <w:tr w:rsidR="00A86E1B">
        <w:tblPrEx>
          <w:tblCellMar>
            <w:top w:w="0" w:type="dxa"/>
            <w:bottom w:w="0" w:type="dxa"/>
          </w:tblCellMar>
        </w:tblPrEx>
        <w:trPr>
          <w:cantSplit/>
          <w:trHeight w:hRule="exact" w:val="397"/>
          <w:jc w:val="center"/>
        </w:trPr>
        <w:tc>
          <w:tcPr>
            <w:tcW w:w="2268" w:type="dxa"/>
            <w:tcBorders>
              <w:top w:val="single" w:sz="2" w:space="0" w:color="000000"/>
              <w:left w:val="single" w:sz="2" w:space="0" w:color="000000"/>
              <w:bottom w:val="single" w:sz="2" w:space="0" w:color="000000"/>
            </w:tcBorders>
            <w:tcMar>
              <w:top w:w="55" w:type="dxa"/>
              <w:left w:w="55" w:type="dxa"/>
              <w:bottom w:w="55" w:type="dxa"/>
              <w:right w:w="55" w:type="dxa"/>
            </w:tcMar>
          </w:tcPr>
          <w:p w:rsidR="00A86E1B" w:rsidRDefault="0065709B">
            <w:pPr>
              <w:pStyle w:val="Standard"/>
              <w:spacing w:line="276" w:lineRule="auto"/>
              <w:rPr>
                <w:b/>
                <w:bCs/>
                <w:color w:val="auto"/>
                <w:sz w:val="22"/>
                <w:szCs w:val="22"/>
              </w:rPr>
            </w:pPr>
            <w:r>
              <w:rPr>
                <w:b/>
                <w:bCs/>
                <w:color w:val="auto"/>
                <w:sz w:val="22"/>
                <w:szCs w:val="22"/>
              </w:rPr>
              <w:t>S-S-S triples</w:t>
            </w:r>
          </w:p>
        </w:tc>
        <w:tc>
          <w:tcPr>
            <w:tcW w:w="2268" w:type="dxa"/>
            <w:tcBorders>
              <w:top w:val="single" w:sz="2" w:space="0" w:color="000000"/>
              <w:left w:val="single" w:sz="2" w:space="0" w:color="000000"/>
              <w:bottom w:val="single" w:sz="2" w:space="0" w:color="000000"/>
            </w:tcBorders>
            <w:tcMar>
              <w:top w:w="55" w:type="dxa"/>
              <w:left w:w="55" w:type="dxa"/>
              <w:bottom w:w="55" w:type="dxa"/>
              <w:right w:w="55" w:type="dxa"/>
            </w:tcMar>
          </w:tcPr>
          <w:p w:rsidR="00A86E1B" w:rsidRDefault="0065709B">
            <w:pPr>
              <w:pStyle w:val="Standard"/>
              <w:spacing w:after="200" w:line="276" w:lineRule="auto"/>
              <w:jc w:val="center"/>
              <w:rPr>
                <w:color w:val="auto"/>
                <w:sz w:val="22"/>
                <w:szCs w:val="22"/>
              </w:rPr>
            </w:pPr>
            <w:r>
              <w:rPr>
                <w:color w:val="auto"/>
                <w:sz w:val="22"/>
                <w:szCs w:val="22"/>
              </w:rPr>
              <w:t>Marshals</w:t>
            </w:r>
          </w:p>
        </w:tc>
        <w:tc>
          <w:tcPr>
            <w:tcW w:w="226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A86E1B" w:rsidRDefault="0065709B">
            <w:pPr>
              <w:pStyle w:val="TableContents"/>
              <w:jc w:val="center"/>
              <w:rPr>
                <w:rFonts w:eastAsia="Calibri" w:cs="Calibri"/>
                <w:sz w:val="22"/>
                <w:szCs w:val="22"/>
              </w:rPr>
            </w:pPr>
            <w:r>
              <w:rPr>
                <w:rFonts w:eastAsia="Calibri" w:cs="Calibri"/>
                <w:sz w:val="22"/>
                <w:szCs w:val="22"/>
              </w:rPr>
              <w:t>Main</w:t>
            </w:r>
          </w:p>
        </w:tc>
      </w:tr>
      <w:tr w:rsidR="00A86E1B">
        <w:tblPrEx>
          <w:tblCellMar>
            <w:top w:w="0" w:type="dxa"/>
            <w:bottom w:w="0" w:type="dxa"/>
          </w:tblCellMar>
        </w:tblPrEx>
        <w:trPr>
          <w:cantSplit/>
          <w:trHeight w:hRule="exact" w:val="397"/>
          <w:jc w:val="center"/>
        </w:trPr>
        <w:tc>
          <w:tcPr>
            <w:tcW w:w="2268" w:type="dxa"/>
            <w:tcBorders>
              <w:left w:val="single" w:sz="2" w:space="0" w:color="000000"/>
              <w:bottom w:val="single" w:sz="2" w:space="0" w:color="000000"/>
            </w:tcBorders>
            <w:tcMar>
              <w:top w:w="55" w:type="dxa"/>
              <w:left w:w="55" w:type="dxa"/>
              <w:bottom w:w="55" w:type="dxa"/>
              <w:right w:w="55" w:type="dxa"/>
            </w:tcMar>
          </w:tcPr>
          <w:p w:rsidR="00A86E1B" w:rsidRDefault="0065709B">
            <w:pPr>
              <w:pStyle w:val="Standard"/>
              <w:spacing w:after="200" w:line="276" w:lineRule="auto"/>
              <w:rPr>
                <w:rFonts w:eastAsia="Calibri" w:cs="Calibri"/>
                <w:sz w:val="22"/>
                <w:szCs w:val="22"/>
              </w:rPr>
            </w:pPr>
            <w:r>
              <w:rPr>
                <w:color w:val="auto"/>
                <w:sz w:val="22"/>
                <w:szCs w:val="22"/>
              </w:rPr>
              <w:t>1</w:t>
            </w:r>
            <w:r>
              <w:rPr>
                <w:color w:val="auto"/>
                <w:sz w:val="22"/>
                <w:szCs w:val="22"/>
                <w:vertAlign w:val="superscript"/>
              </w:rPr>
              <w:t>st</w:t>
            </w:r>
            <w:r>
              <w:rPr>
                <w:color w:val="auto"/>
                <w:sz w:val="22"/>
                <w:szCs w:val="22"/>
              </w:rPr>
              <w:t>triple</w:t>
            </w:r>
          </w:p>
        </w:tc>
        <w:tc>
          <w:tcPr>
            <w:tcW w:w="2268" w:type="dxa"/>
            <w:tcBorders>
              <w:left w:val="single" w:sz="2" w:space="0" w:color="000000"/>
              <w:bottom w:val="single" w:sz="2" w:space="0" w:color="000000"/>
            </w:tcBorders>
            <w:tcMar>
              <w:top w:w="55" w:type="dxa"/>
              <w:left w:w="55" w:type="dxa"/>
              <w:bottom w:w="55" w:type="dxa"/>
              <w:right w:w="55" w:type="dxa"/>
            </w:tcMar>
          </w:tcPr>
          <w:p w:rsidR="00A86E1B" w:rsidRDefault="0065709B">
            <w:pPr>
              <w:pStyle w:val="TableContents"/>
              <w:jc w:val="center"/>
              <w:rPr>
                <w:rFonts w:eastAsia="Calibri" w:cs="Calibri"/>
                <w:sz w:val="22"/>
                <w:szCs w:val="22"/>
              </w:rPr>
            </w:pPr>
            <w:r>
              <w:rPr>
                <w:rFonts w:eastAsia="Calibri" w:cs="Calibri"/>
                <w:sz w:val="22"/>
                <w:szCs w:val="22"/>
              </w:rPr>
              <w:t>1</w:t>
            </w:r>
          </w:p>
        </w:tc>
        <w:tc>
          <w:tcPr>
            <w:tcW w:w="2268" w:type="dxa"/>
            <w:tcBorders>
              <w:left w:val="single" w:sz="2" w:space="0" w:color="000000"/>
              <w:bottom w:val="single" w:sz="2" w:space="0" w:color="000000"/>
              <w:right w:val="single" w:sz="2" w:space="0" w:color="000000"/>
            </w:tcBorders>
            <w:tcMar>
              <w:top w:w="55" w:type="dxa"/>
              <w:left w:w="55" w:type="dxa"/>
              <w:bottom w:w="55" w:type="dxa"/>
              <w:right w:w="55" w:type="dxa"/>
            </w:tcMar>
          </w:tcPr>
          <w:p w:rsidR="00A86E1B" w:rsidRDefault="0065709B">
            <w:pPr>
              <w:pStyle w:val="TableContents"/>
              <w:jc w:val="center"/>
              <w:rPr>
                <w:rFonts w:eastAsia="Calibri" w:cs="Calibri"/>
                <w:sz w:val="22"/>
                <w:szCs w:val="22"/>
              </w:rPr>
            </w:pPr>
            <w:r>
              <w:rPr>
                <w:rFonts w:eastAsia="Calibri" w:cs="Calibri"/>
                <w:sz w:val="22"/>
                <w:szCs w:val="22"/>
              </w:rPr>
              <w:t>20</w:t>
            </w:r>
          </w:p>
        </w:tc>
      </w:tr>
      <w:tr w:rsidR="00A86E1B">
        <w:tblPrEx>
          <w:tblCellMar>
            <w:top w:w="0" w:type="dxa"/>
            <w:bottom w:w="0" w:type="dxa"/>
          </w:tblCellMar>
        </w:tblPrEx>
        <w:trPr>
          <w:cantSplit/>
          <w:trHeight w:hRule="exact" w:val="397"/>
          <w:jc w:val="center"/>
        </w:trPr>
        <w:tc>
          <w:tcPr>
            <w:tcW w:w="2268" w:type="dxa"/>
            <w:tcBorders>
              <w:left w:val="single" w:sz="2" w:space="0" w:color="000000"/>
              <w:bottom w:val="single" w:sz="2" w:space="0" w:color="000000"/>
            </w:tcBorders>
            <w:tcMar>
              <w:top w:w="55" w:type="dxa"/>
              <w:left w:w="55" w:type="dxa"/>
              <w:bottom w:w="55" w:type="dxa"/>
              <w:right w:w="55" w:type="dxa"/>
            </w:tcMar>
          </w:tcPr>
          <w:p w:rsidR="00A86E1B" w:rsidRDefault="0065709B">
            <w:pPr>
              <w:pStyle w:val="Standard"/>
              <w:spacing w:after="200" w:line="276" w:lineRule="auto"/>
              <w:rPr>
                <w:rFonts w:eastAsia="Calibri" w:cs="Calibri"/>
                <w:sz w:val="22"/>
                <w:szCs w:val="22"/>
              </w:rPr>
            </w:pPr>
            <w:r>
              <w:rPr>
                <w:color w:val="auto"/>
                <w:sz w:val="22"/>
                <w:szCs w:val="22"/>
              </w:rPr>
              <w:t>2</w:t>
            </w:r>
            <w:r>
              <w:rPr>
                <w:color w:val="auto"/>
                <w:sz w:val="22"/>
                <w:szCs w:val="22"/>
                <w:vertAlign w:val="superscript"/>
              </w:rPr>
              <w:t>nd</w:t>
            </w:r>
            <w:r>
              <w:rPr>
                <w:color w:val="auto"/>
                <w:sz w:val="22"/>
                <w:szCs w:val="22"/>
              </w:rPr>
              <w:t>triple</w:t>
            </w:r>
          </w:p>
        </w:tc>
        <w:tc>
          <w:tcPr>
            <w:tcW w:w="2268" w:type="dxa"/>
            <w:tcBorders>
              <w:left w:val="single" w:sz="2" w:space="0" w:color="000000"/>
              <w:bottom w:val="single" w:sz="2" w:space="0" w:color="000000"/>
            </w:tcBorders>
            <w:tcMar>
              <w:top w:w="55" w:type="dxa"/>
              <w:left w:w="55" w:type="dxa"/>
              <w:bottom w:w="55" w:type="dxa"/>
              <w:right w:w="55" w:type="dxa"/>
            </w:tcMar>
          </w:tcPr>
          <w:p w:rsidR="00A86E1B" w:rsidRDefault="0065709B">
            <w:pPr>
              <w:pStyle w:val="TableContents"/>
              <w:jc w:val="center"/>
              <w:rPr>
                <w:rFonts w:eastAsia="Calibri" w:cs="Calibri"/>
                <w:sz w:val="22"/>
                <w:szCs w:val="22"/>
              </w:rPr>
            </w:pPr>
            <w:r>
              <w:rPr>
                <w:rFonts w:eastAsia="Calibri" w:cs="Calibri"/>
                <w:sz w:val="22"/>
                <w:szCs w:val="22"/>
              </w:rPr>
              <w:t>1</w:t>
            </w:r>
          </w:p>
        </w:tc>
        <w:tc>
          <w:tcPr>
            <w:tcW w:w="2268" w:type="dxa"/>
            <w:tcBorders>
              <w:left w:val="single" w:sz="2" w:space="0" w:color="000000"/>
              <w:bottom w:val="single" w:sz="2" w:space="0" w:color="000000"/>
              <w:right w:val="single" w:sz="2" w:space="0" w:color="000000"/>
            </w:tcBorders>
            <w:tcMar>
              <w:top w:w="55" w:type="dxa"/>
              <w:left w:w="55" w:type="dxa"/>
              <w:bottom w:w="55" w:type="dxa"/>
              <w:right w:w="55" w:type="dxa"/>
            </w:tcMar>
          </w:tcPr>
          <w:p w:rsidR="00A86E1B" w:rsidRDefault="0065709B">
            <w:pPr>
              <w:pStyle w:val="TableContents"/>
              <w:jc w:val="center"/>
              <w:rPr>
                <w:rFonts w:eastAsia="Calibri" w:cs="Calibri"/>
                <w:sz w:val="22"/>
                <w:szCs w:val="22"/>
              </w:rPr>
            </w:pPr>
            <w:r>
              <w:rPr>
                <w:rFonts w:eastAsia="Calibri" w:cs="Calibri"/>
                <w:sz w:val="22"/>
                <w:szCs w:val="22"/>
              </w:rPr>
              <w:t>9</w:t>
            </w:r>
          </w:p>
        </w:tc>
      </w:tr>
    </w:tbl>
    <w:p w:rsidR="00A86E1B" w:rsidRDefault="00A86E1B">
      <w:pPr>
        <w:pStyle w:val="Standard"/>
        <w:spacing w:line="276" w:lineRule="auto"/>
        <w:jc w:val="center"/>
        <w:rPr>
          <w:rFonts w:ascii="Calibri" w:eastAsia="Calibri" w:hAnsi="Calibri" w:cs="Calibri"/>
          <w:color w:val="auto"/>
          <w:sz w:val="22"/>
        </w:rPr>
      </w:pPr>
    </w:p>
    <w:p w:rsidR="00A86E1B" w:rsidRDefault="00A86E1B">
      <w:pPr>
        <w:pStyle w:val="Standard"/>
        <w:spacing w:line="276" w:lineRule="auto"/>
        <w:jc w:val="center"/>
        <w:rPr>
          <w:rFonts w:ascii="Calibri" w:eastAsia="Calibri" w:hAnsi="Calibri" w:cs="Calibri"/>
          <w:color w:val="auto"/>
          <w:sz w:val="22"/>
        </w:rPr>
      </w:pPr>
    </w:p>
    <w:tbl>
      <w:tblPr>
        <w:tblW w:w="8504" w:type="dxa"/>
        <w:jc w:val="center"/>
        <w:tblLayout w:type="fixed"/>
        <w:tblCellMar>
          <w:left w:w="10" w:type="dxa"/>
          <w:right w:w="10" w:type="dxa"/>
        </w:tblCellMar>
        <w:tblLook w:val="04A0" w:firstRow="1" w:lastRow="0" w:firstColumn="1" w:lastColumn="0" w:noHBand="0" w:noVBand="1"/>
      </w:tblPr>
      <w:tblGrid>
        <w:gridCol w:w="2126"/>
        <w:gridCol w:w="2126"/>
        <w:gridCol w:w="2126"/>
        <w:gridCol w:w="2126"/>
      </w:tblGrid>
      <w:tr w:rsidR="00A86E1B">
        <w:tblPrEx>
          <w:tblCellMar>
            <w:top w:w="0" w:type="dxa"/>
            <w:bottom w:w="0" w:type="dxa"/>
          </w:tblCellMar>
        </w:tblPrEx>
        <w:trPr>
          <w:trHeight w:val="397"/>
          <w:jc w:val="center"/>
        </w:trPr>
        <w:tc>
          <w:tcPr>
            <w:tcW w:w="2126" w:type="dxa"/>
            <w:tcBorders>
              <w:top w:val="single" w:sz="2" w:space="0" w:color="000000"/>
              <w:left w:val="single" w:sz="2" w:space="0" w:color="000000"/>
              <w:bottom w:val="single" w:sz="2" w:space="0" w:color="000000"/>
            </w:tcBorders>
            <w:shd w:val="clear" w:color="auto" w:fill="FFFFFF"/>
            <w:tcMar>
              <w:top w:w="0" w:type="dxa"/>
              <w:left w:w="54" w:type="dxa"/>
              <w:bottom w:w="0" w:type="dxa"/>
              <w:right w:w="54" w:type="dxa"/>
            </w:tcMar>
          </w:tcPr>
          <w:p w:rsidR="00A86E1B" w:rsidRDefault="0065709B">
            <w:pPr>
              <w:pStyle w:val="Standard"/>
              <w:spacing w:after="200" w:line="276" w:lineRule="auto"/>
              <w:rPr>
                <w:b/>
                <w:bCs/>
                <w:color w:val="auto"/>
                <w:sz w:val="22"/>
              </w:rPr>
            </w:pPr>
            <w:r>
              <w:rPr>
                <w:b/>
                <w:bCs/>
                <w:color w:val="auto"/>
                <w:sz w:val="22"/>
              </w:rPr>
              <w:t>Finances</w:t>
            </w:r>
          </w:p>
        </w:tc>
        <w:tc>
          <w:tcPr>
            <w:tcW w:w="2126" w:type="dxa"/>
            <w:tcBorders>
              <w:top w:val="single" w:sz="2" w:space="0" w:color="000000"/>
              <w:left w:val="single" w:sz="2" w:space="0" w:color="000000"/>
              <w:bottom w:val="single" w:sz="2" w:space="0" w:color="000000"/>
            </w:tcBorders>
            <w:shd w:val="clear" w:color="auto" w:fill="FFFFFF"/>
            <w:tcMar>
              <w:top w:w="0" w:type="dxa"/>
              <w:left w:w="54" w:type="dxa"/>
              <w:bottom w:w="0" w:type="dxa"/>
              <w:right w:w="54" w:type="dxa"/>
            </w:tcMar>
          </w:tcPr>
          <w:p w:rsidR="00A86E1B" w:rsidRDefault="0065709B">
            <w:pPr>
              <w:pStyle w:val="Standard"/>
              <w:spacing w:after="200" w:line="276" w:lineRule="auto"/>
              <w:jc w:val="center"/>
              <w:rPr>
                <w:color w:val="auto"/>
                <w:sz w:val="22"/>
              </w:rPr>
            </w:pPr>
            <w:r>
              <w:rPr>
                <w:color w:val="auto"/>
                <w:sz w:val="22"/>
              </w:rPr>
              <w:t>Income</w:t>
            </w:r>
          </w:p>
        </w:tc>
        <w:tc>
          <w:tcPr>
            <w:tcW w:w="2126" w:type="dxa"/>
            <w:tcBorders>
              <w:top w:val="single" w:sz="2" w:space="0" w:color="000000"/>
              <w:left w:val="single" w:sz="2" w:space="0" w:color="000000"/>
              <w:bottom w:val="single" w:sz="2" w:space="0" w:color="000000"/>
            </w:tcBorders>
            <w:shd w:val="clear" w:color="auto" w:fill="FFFFFF"/>
            <w:tcMar>
              <w:top w:w="0" w:type="dxa"/>
              <w:left w:w="54" w:type="dxa"/>
              <w:bottom w:w="0" w:type="dxa"/>
              <w:right w:w="54" w:type="dxa"/>
            </w:tcMar>
          </w:tcPr>
          <w:p w:rsidR="00A86E1B" w:rsidRDefault="00A86E1B">
            <w:pPr>
              <w:pStyle w:val="Standard"/>
              <w:spacing w:after="200" w:line="276" w:lineRule="auto"/>
              <w:rPr>
                <w:rFonts w:eastAsia="Calibri" w:cs="Calibri"/>
                <w:color w:val="auto"/>
                <w:sz w:val="22"/>
              </w:rPr>
            </w:pP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0" w:type="dxa"/>
              <w:left w:w="54" w:type="dxa"/>
              <w:bottom w:w="0" w:type="dxa"/>
              <w:right w:w="54" w:type="dxa"/>
            </w:tcMar>
          </w:tcPr>
          <w:p w:rsidR="00A86E1B" w:rsidRDefault="0065709B">
            <w:pPr>
              <w:pStyle w:val="Standard"/>
              <w:spacing w:after="200" w:line="276" w:lineRule="auto"/>
              <w:jc w:val="center"/>
              <w:rPr>
                <w:color w:val="auto"/>
                <w:sz w:val="22"/>
              </w:rPr>
            </w:pPr>
            <w:r>
              <w:rPr>
                <w:color w:val="auto"/>
                <w:sz w:val="22"/>
              </w:rPr>
              <w:t>Expenditure</w:t>
            </w:r>
          </w:p>
        </w:tc>
      </w:tr>
      <w:tr w:rsidR="00A86E1B">
        <w:tblPrEx>
          <w:tblCellMar>
            <w:top w:w="0" w:type="dxa"/>
            <w:bottom w:w="0" w:type="dxa"/>
          </w:tblCellMar>
        </w:tblPrEx>
        <w:trPr>
          <w:trHeight w:val="397"/>
          <w:jc w:val="center"/>
        </w:trPr>
        <w:tc>
          <w:tcPr>
            <w:tcW w:w="2126" w:type="dxa"/>
            <w:tcBorders>
              <w:left w:val="single" w:sz="2" w:space="0" w:color="000000"/>
              <w:bottom w:val="single" w:sz="2" w:space="0" w:color="000000"/>
            </w:tcBorders>
            <w:shd w:val="clear" w:color="auto" w:fill="FFFFFF"/>
            <w:tcMar>
              <w:top w:w="0" w:type="dxa"/>
              <w:left w:w="54" w:type="dxa"/>
              <w:bottom w:w="0" w:type="dxa"/>
              <w:right w:w="54" w:type="dxa"/>
            </w:tcMar>
          </w:tcPr>
          <w:p w:rsidR="00A86E1B" w:rsidRDefault="0065709B">
            <w:pPr>
              <w:pStyle w:val="Standard"/>
              <w:spacing w:after="200" w:line="276" w:lineRule="auto"/>
              <w:rPr>
                <w:color w:val="auto"/>
                <w:sz w:val="22"/>
              </w:rPr>
            </w:pPr>
            <w:r>
              <w:rPr>
                <w:color w:val="auto"/>
                <w:sz w:val="22"/>
              </w:rPr>
              <w:t>Entries</w:t>
            </w:r>
          </w:p>
        </w:tc>
        <w:tc>
          <w:tcPr>
            <w:tcW w:w="2126" w:type="dxa"/>
            <w:tcBorders>
              <w:left w:val="single" w:sz="2" w:space="0" w:color="000000"/>
              <w:bottom w:val="single" w:sz="2" w:space="0" w:color="000000"/>
            </w:tcBorders>
            <w:shd w:val="clear" w:color="auto" w:fill="FFFFFF"/>
            <w:tcMar>
              <w:top w:w="0" w:type="dxa"/>
              <w:left w:w="54" w:type="dxa"/>
              <w:bottom w:w="0" w:type="dxa"/>
              <w:right w:w="54" w:type="dxa"/>
            </w:tcMar>
          </w:tcPr>
          <w:p w:rsidR="00A86E1B" w:rsidRDefault="0065709B">
            <w:pPr>
              <w:pStyle w:val="Standard"/>
              <w:spacing w:after="200" w:line="276" w:lineRule="auto"/>
              <w:jc w:val="center"/>
              <w:rPr>
                <w:rFonts w:eastAsia="Calibri" w:cs="Calibri"/>
                <w:color w:val="auto"/>
                <w:sz w:val="22"/>
              </w:rPr>
            </w:pPr>
            <w:r>
              <w:rPr>
                <w:rFonts w:eastAsia="Calibri" w:cs="Calibri"/>
                <w:color w:val="auto"/>
                <w:sz w:val="22"/>
              </w:rPr>
              <w:t>£2303.70</w:t>
            </w:r>
          </w:p>
        </w:tc>
        <w:tc>
          <w:tcPr>
            <w:tcW w:w="2126" w:type="dxa"/>
            <w:tcBorders>
              <w:left w:val="single" w:sz="2" w:space="0" w:color="000000"/>
              <w:bottom w:val="single" w:sz="2" w:space="0" w:color="000000"/>
            </w:tcBorders>
            <w:shd w:val="clear" w:color="auto" w:fill="FFFFFF"/>
            <w:tcMar>
              <w:top w:w="0" w:type="dxa"/>
              <w:left w:w="54" w:type="dxa"/>
              <w:bottom w:w="0" w:type="dxa"/>
              <w:right w:w="54" w:type="dxa"/>
            </w:tcMar>
          </w:tcPr>
          <w:p w:rsidR="00A86E1B" w:rsidRDefault="0065709B">
            <w:pPr>
              <w:pStyle w:val="Standard"/>
              <w:spacing w:after="200" w:line="276" w:lineRule="auto"/>
              <w:rPr>
                <w:color w:val="auto"/>
                <w:sz w:val="22"/>
              </w:rPr>
            </w:pPr>
            <w:r>
              <w:rPr>
                <w:color w:val="auto"/>
                <w:sz w:val="22"/>
              </w:rPr>
              <w:t>Food</w:t>
            </w:r>
          </w:p>
        </w:tc>
        <w:tc>
          <w:tcPr>
            <w:tcW w:w="2126" w:type="dxa"/>
            <w:tcBorders>
              <w:left w:val="single" w:sz="2" w:space="0" w:color="000000"/>
              <w:bottom w:val="single" w:sz="2" w:space="0" w:color="000000"/>
              <w:right w:val="single" w:sz="2" w:space="0" w:color="000000"/>
            </w:tcBorders>
            <w:shd w:val="clear" w:color="auto" w:fill="FFFFFF"/>
            <w:tcMar>
              <w:top w:w="0" w:type="dxa"/>
              <w:left w:w="54" w:type="dxa"/>
              <w:bottom w:w="0" w:type="dxa"/>
              <w:right w:w="54" w:type="dxa"/>
            </w:tcMar>
          </w:tcPr>
          <w:p w:rsidR="00A86E1B" w:rsidRDefault="0065709B">
            <w:pPr>
              <w:pStyle w:val="Standard"/>
              <w:spacing w:after="200" w:line="276" w:lineRule="auto"/>
              <w:jc w:val="center"/>
              <w:rPr>
                <w:rFonts w:eastAsia="Calibri" w:cs="Calibri"/>
                <w:color w:val="auto"/>
                <w:sz w:val="22"/>
              </w:rPr>
            </w:pPr>
            <w:r>
              <w:rPr>
                <w:rFonts w:eastAsia="Calibri" w:cs="Calibri"/>
                <w:color w:val="auto"/>
                <w:sz w:val="22"/>
              </w:rPr>
              <w:t>£408.73</w:t>
            </w:r>
          </w:p>
        </w:tc>
      </w:tr>
      <w:tr w:rsidR="00A86E1B">
        <w:tblPrEx>
          <w:tblCellMar>
            <w:top w:w="0" w:type="dxa"/>
            <w:bottom w:w="0" w:type="dxa"/>
          </w:tblCellMar>
        </w:tblPrEx>
        <w:trPr>
          <w:trHeight w:val="397"/>
          <w:jc w:val="center"/>
        </w:trPr>
        <w:tc>
          <w:tcPr>
            <w:tcW w:w="2126" w:type="dxa"/>
            <w:tcBorders>
              <w:left w:val="single" w:sz="2" w:space="0" w:color="000000"/>
              <w:bottom w:val="single" w:sz="2" w:space="0" w:color="000000"/>
            </w:tcBorders>
            <w:shd w:val="clear" w:color="auto" w:fill="FFFFFF"/>
            <w:tcMar>
              <w:top w:w="0" w:type="dxa"/>
              <w:left w:w="54" w:type="dxa"/>
              <w:bottom w:w="0" w:type="dxa"/>
              <w:right w:w="54" w:type="dxa"/>
            </w:tcMar>
          </w:tcPr>
          <w:p w:rsidR="00A86E1B" w:rsidRDefault="0065709B">
            <w:pPr>
              <w:pStyle w:val="Standard"/>
              <w:spacing w:after="200" w:line="276" w:lineRule="auto"/>
              <w:rPr>
                <w:color w:val="auto"/>
                <w:sz w:val="22"/>
              </w:rPr>
            </w:pPr>
            <w:r>
              <w:rPr>
                <w:color w:val="auto"/>
                <w:sz w:val="22"/>
              </w:rPr>
              <w:t>Tea donations</w:t>
            </w:r>
          </w:p>
        </w:tc>
        <w:tc>
          <w:tcPr>
            <w:tcW w:w="2126" w:type="dxa"/>
            <w:tcBorders>
              <w:left w:val="single" w:sz="2" w:space="0" w:color="000000"/>
              <w:bottom w:val="single" w:sz="2" w:space="0" w:color="000000"/>
            </w:tcBorders>
            <w:shd w:val="clear" w:color="auto" w:fill="FFFFFF"/>
            <w:tcMar>
              <w:top w:w="0" w:type="dxa"/>
              <w:left w:w="54" w:type="dxa"/>
              <w:bottom w:w="0" w:type="dxa"/>
              <w:right w:w="54" w:type="dxa"/>
            </w:tcMar>
          </w:tcPr>
          <w:p w:rsidR="00A86E1B" w:rsidRDefault="0065709B">
            <w:pPr>
              <w:pStyle w:val="Standard"/>
              <w:spacing w:after="200" w:line="276" w:lineRule="auto"/>
              <w:jc w:val="center"/>
              <w:rPr>
                <w:rFonts w:eastAsia="Calibri" w:cs="Calibri"/>
                <w:color w:val="auto"/>
                <w:sz w:val="22"/>
              </w:rPr>
            </w:pPr>
            <w:r>
              <w:rPr>
                <w:rFonts w:eastAsia="Calibri" w:cs="Calibri"/>
                <w:color w:val="auto"/>
                <w:sz w:val="22"/>
              </w:rPr>
              <w:t>£60.00</w:t>
            </w:r>
          </w:p>
        </w:tc>
        <w:tc>
          <w:tcPr>
            <w:tcW w:w="2126" w:type="dxa"/>
            <w:tcBorders>
              <w:left w:val="single" w:sz="2" w:space="0" w:color="000000"/>
              <w:bottom w:val="single" w:sz="2" w:space="0" w:color="000000"/>
            </w:tcBorders>
            <w:shd w:val="clear" w:color="auto" w:fill="FFFFFF"/>
            <w:tcMar>
              <w:top w:w="0" w:type="dxa"/>
              <w:left w:w="54" w:type="dxa"/>
              <w:bottom w:w="0" w:type="dxa"/>
              <w:right w:w="54" w:type="dxa"/>
            </w:tcMar>
          </w:tcPr>
          <w:p w:rsidR="00A86E1B" w:rsidRDefault="0065709B">
            <w:pPr>
              <w:pStyle w:val="Standard"/>
              <w:spacing w:after="200" w:line="276" w:lineRule="auto"/>
              <w:rPr>
                <w:color w:val="auto"/>
                <w:sz w:val="22"/>
              </w:rPr>
            </w:pPr>
            <w:r>
              <w:rPr>
                <w:color w:val="auto"/>
                <w:sz w:val="22"/>
              </w:rPr>
              <w:t>Hall hire</w:t>
            </w:r>
          </w:p>
        </w:tc>
        <w:tc>
          <w:tcPr>
            <w:tcW w:w="2126" w:type="dxa"/>
            <w:tcBorders>
              <w:left w:val="single" w:sz="2" w:space="0" w:color="000000"/>
              <w:bottom w:val="single" w:sz="2" w:space="0" w:color="000000"/>
              <w:right w:val="single" w:sz="2" w:space="0" w:color="000000"/>
            </w:tcBorders>
            <w:shd w:val="clear" w:color="auto" w:fill="FFFFFF"/>
            <w:tcMar>
              <w:top w:w="0" w:type="dxa"/>
              <w:left w:w="54" w:type="dxa"/>
              <w:bottom w:w="0" w:type="dxa"/>
              <w:right w:w="54" w:type="dxa"/>
            </w:tcMar>
          </w:tcPr>
          <w:p w:rsidR="00A86E1B" w:rsidRDefault="0065709B">
            <w:pPr>
              <w:pStyle w:val="Standard"/>
              <w:spacing w:after="200" w:line="276" w:lineRule="auto"/>
              <w:jc w:val="center"/>
              <w:rPr>
                <w:rFonts w:eastAsia="Calibri" w:cs="Calibri"/>
                <w:color w:val="auto"/>
                <w:sz w:val="22"/>
              </w:rPr>
            </w:pPr>
            <w:r>
              <w:rPr>
                <w:rFonts w:eastAsia="Calibri" w:cs="Calibri"/>
                <w:color w:val="auto"/>
                <w:sz w:val="22"/>
              </w:rPr>
              <w:t>£442.00</w:t>
            </w:r>
          </w:p>
        </w:tc>
      </w:tr>
      <w:tr w:rsidR="00A86E1B">
        <w:tblPrEx>
          <w:tblCellMar>
            <w:top w:w="0" w:type="dxa"/>
            <w:bottom w:w="0" w:type="dxa"/>
          </w:tblCellMar>
        </w:tblPrEx>
        <w:trPr>
          <w:trHeight w:val="397"/>
          <w:jc w:val="center"/>
        </w:trPr>
        <w:tc>
          <w:tcPr>
            <w:tcW w:w="2126" w:type="dxa"/>
            <w:tcBorders>
              <w:left w:val="single" w:sz="2" w:space="0" w:color="000000"/>
              <w:bottom w:val="single" w:sz="2" w:space="0" w:color="000000"/>
            </w:tcBorders>
            <w:shd w:val="clear" w:color="auto" w:fill="FFFFFF"/>
            <w:tcMar>
              <w:top w:w="0" w:type="dxa"/>
              <w:left w:w="54" w:type="dxa"/>
              <w:bottom w:w="0" w:type="dxa"/>
              <w:right w:w="54" w:type="dxa"/>
            </w:tcMar>
          </w:tcPr>
          <w:p w:rsidR="00A86E1B" w:rsidRDefault="0065709B">
            <w:pPr>
              <w:pStyle w:val="Standard"/>
              <w:spacing w:after="200" w:line="276" w:lineRule="auto"/>
              <w:rPr>
                <w:color w:val="auto"/>
                <w:sz w:val="22"/>
              </w:rPr>
            </w:pPr>
            <w:r>
              <w:rPr>
                <w:color w:val="auto"/>
                <w:sz w:val="22"/>
              </w:rPr>
              <w:t>Total</w:t>
            </w:r>
          </w:p>
        </w:tc>
        <w:tc>
          <w:tcPr>
            <w:tcW w:w="2126" w:type="dxa"/>
            <w:tcBorders>
              <w:left w:val="single" w:sz="2" w:space="0" w:color="000000"/>
              <w:bottom w:val="single" w:sz="2" w:space="0" w:color="000000"/>
            </w:tcBorders>
            <w:shd w:val="clear" w:color="auto" w:fill="FFFFFF"/>
            <w:tcMar>
              <w:top w:w="0" w:type="dxa"/>
              <w:left w:w="54" w:type="dxa"/>
              <w:bottom w:w="0" w:type="dxa"/>
              <w:right w:w="54" w:type="dxa"/>
            </w:tcMar>
          </w:tcPr>
          <w:p w:rsidR="00A86E1B" w:rsidRDefault="0065709B">
            <w:pPr>
              <w:pStyle w:val="Standard"/>
              <w:spacing w:after="200" w:line="276" w:lineRule="auto"/>
              <w:jc w:val="center"/>
              <w:rPr>
                <w:rFonts w:eastAsia="Calibri" w:cs="Calibri"/>
                <w:color w:val="auto"/>
                <w:sz w:val="22"/>
              </w:rPr>
            </w:pPr>
            <w:r>
              <w:rPr>
                <w:rFonts w:eastAsia="Calibri" w:cs="Calibri"/>
                <w:color w:val="auto"/>
                <w:sz w:val="22"/>
              </w:rPr>
              <w:t>£2,363.70</w:t>
            </w:r>
          </w:p>
        </w:tc>
        <w:tc>
          <w:tcPr>
            <w:tcW w:w="2126" w:type="dxa"/>
            <w:tcBorders>
              <w:left w:val="single" w:sz="2" w:space="0" w:color="000000"/>
              <w:bottom w:val="single" w:sz="2" w:space="0" w:color="000000"/>
            </w:tcBorders>
            <w:shd w:val="clear" w:color="auto" w:fill="FFFFFF"/>
            <w:tcMar>
              <w:top w:w="0" w:type="dxa"/>
              <w:left w:w="54" w:type="dxa"/>
              <w:bottom w:w="0" w:type="dxa"/>
              <w:right w:w="54" w:type="dxa"/>
            </w:tcMar>
          </w:tcPr>
          <w:p w:rsidR="00A86E1B" w:rsidRDefault="0065709B">
            <w:pPr>
              <w:pStyle w:val="Standard"/>
              <w:spacing w:after="200" w:line="276" w:lineRule="auto"/>
              <w:rPr>
                <w:color w:val="auto"/>
                <w:sz w:val="22"/>
              </w:rPr>
            </w:pPr>
            <w:r>
              <w:rPr>
                <w:color w:val="auto"/>
                <w:sz w:val="22"/>
              </w:rPr>
              <w:t>Other (van hire, printing)</w:t>
            </w:r>
          </w:p>
        </w:tc>
        <w:tc>
          <w:tcPr>
            <w:tcW w:w="2126" w:type="dxa"/>
            <w:tcBorders>
              <w:left w:val="single" w:sz="2" w:space="0" w:color="000000"/>
              <w:bottom w:val="single" w:sz="2" w:space="0" w:color="000000"/>
              <w:right w:val="single" w:sz="2" w:space="0" w:color="000000"/>
            </w:tcBorders>
            <w:shd w:val="clear" w:color="auto" w:fill="FFFFFF"/>
            <w:tcMar>
              <w:top w:w="0" w:type="dxa"/>
              <w:left w:w="54" w:type="dxa"/>
              <w:bottom w:w="0" w:type="dxa"/>
              <w:right w:w="54" w:type="dxa"/>
            </w:tcMar>
          </w:tcPr>
          <w:p w:rsidR="00A86E1B" w:rsidRDefault="0065709B">
            <w:pPr>
              <w:pStyle w:val="Standard"/>
              <w:spacing w:after="200" w:line="276" w:lineRule="auto"/>
              <w:jc w:val="center"/>
              <w:rPr>
                <w:rFonts w:eastAsia="Calibri" w:cs="Calibri"/>
                <w:color w:val="auto"/>
                <w:sz w:val="22"/>
              </w:rPr>
            </w:pPr>
            <w:r>
              <w:rPr>
                <w:rFonts w:eastAsia="Calibri" w:cs="Calibri"/>
                <w:color w:val="auto"/>
                <w:sz w:val="22"/>
              </w:rPr>
              <w:t>£572.93</w:t>
            </w:r>
          </w:p>
        </w:tc>
      </w:tr>
      <w:tr w:rsidR="00A86E1B">
        <w:tblPrEx>
          <w:tblCellMar>
            <w:top w:w="0" w:type="dxa"/>
            <w:bottom w:w="0" w:type="dxa"/>
          </w:tblCellMar>
        </w:tblPrEx>
        <w:trPr>
          <w:trHeight w:val="397"/>
          <w:jc w:val="center"/>
        </w:trPr>
        <w:tc>
          <w:tcPr>
            <w:tcW w:w="2126" w:type="dxa"/>
            <w:tcBorders>
              <w:left w:val="single" w:sz="2" w:space="0" w:color="000000"/>
              <w:bottom w:val="single" w:sz="2" w:space="0" w:color="000000"/>
            </w:tcBorders>
            <w:shd w:val="clear" w:color="auto" w:fill="FFFFFF"/>
            <w:tcMar>
              <w:top w:w="0" w:type="dxa"/>
              <w:left w:w="54" w:type="dxa"/>
              <w:bottom w:w="0" w:type="dxa"/>
              <w:right w:w="54" w:type="dxa"/>
            </w:tcMar>
          </w:tcPr>
          <w:p w:rsidR="00A86E1B" w:rsidRDefault="0065709B">
            <w:pPr>
              <w:pStyle w:val="Standard"/>
              <w:spacing w:after="200" w:line="276" w:lineRule="auto"/>
              <w:rPr>
                <w:color w:val="auto"/>
                <w:sz w:val="22"/>
              </w:rPr>
            </w:pPr>
            <w:r>
              <w:rPr>
                <w:color w:val="auto"/>
                <w:sz w:val="22"/>
              </w:rPr>
              <w:t>Total Income</w:t>
            </w:r>
          </w:p>
        </w:tc>
        <w:tc>
          <w:tcPr>
            <w:tcW w:w="2126" w:type="dxa"/>
            <w:tcBorders>
              <w:left w:val="single" w:sz="2" w:space="0" w:color="000000"/>
              <w:bottom w:val="single" w:sz="2" w:space="0" w:color="000000"/>
            </w:tcBorders>
            <w:shd w:val="clear" w:color="auto" w:fill="FFFFFF"/>
            <w:tcMar>
              <w:top w:w="0" w:type="dxa"/>
              <w:left w:w="54" w:type="dxa"/>
              <w:bottom w:w="0" w:type="dxa"/>
              <w:right w:w="54" w:type="dxa"/>
            </w:tcMar>
          </w:tcPr>
          <w:p w:rsidR="00A86E1B" w:rsidRDefault="0065709B">
            <w:pPr>
              <w:pStyle w:val="Standard"/>
              <w:spacing w:after="200" w:line="276" w:lineRule="auto"/>
              <w:jc w:val="center"/>
              <w:rPr>
                <w:rFonts w:eastAsia="Calibri" w:cs="Calibri"/>
                <w:color w:val="auto"/>
                <w:sz w:val="22"/>
              </w:rPr>
            </w:pPr>
            <w:r>
              <w:rPr>
                <w:rFonts w:eastAsia="Calibri" w:cs="Calibri"/>
                <w:color w:val="auto"/>
                <w:sz w:val="22"/>
              </w:rPr>
              <w:t>£2,363.70</w:t>
            </w:r>
          </w:p>
        </w:tc>
        <w:tc>
          <w:tcPr>
            <w:tcW w:w="2126" w:type="dxa"/>
            <w:tcBorders>
              <w:left w:val="single" w:sz="2" w:space="0" w:color="000000"/>
              <w:bottom w:val="single" w:sz="2" w:space="0" w:color="000000"/>
            </w:tcBorders>
            <w:shd w:val="clear" w:color="auto" w:fill="FFFFFF"/>
            <w:tcMar>
              <w:top w:w="0" w:type="dxa"/>
              <w:left w:w="54" w:type="dxa"/>
              <w:bottom w:w="0" w:type="dxa"/>
              <w:right w:w="54" w:type="dxa"/>
            </w:tcMar>
          </w:tcPr>
          <w:p w:rsidR="00A86E1B" w:rsidRDefault="0065709B">
            <w:pPr>
              <w:pStyle w:val="Standard"/>
              <w:spacing w:after="200" w:line="276" w:lineRule="auto"/>
              <w:rPr>
                <w:color w:val="auto"/>
                <w:sz w:val="22"/>
              </w:rPr>
            </w:pPr>
            <w:r>
              <w:rPr>
                <w:color w:val="auto"/>
                <w:sz w:val="22"/>
              </w:rPr>
              <w:t>Expenditure on walk</w:t>
            </w:r>
          </w:p>
        </w:tc>
        <w:tc>
          <w:tcPr>
            <w:tcW w:w="2126" w:type="dxa"/>
            <w:tcBorders>
              <w:left w:val="single" w:sz="2" w:space="0" w:color="000000"/>
              <w:bottom w:val="single" w:sz="2" w:space="0" w:color="000000"/>
              <w:right w:val="single" w:sz="2" w:space="0" w:color="000000"/>
            </w:tcBorders>
            <w:shd w:val="clear" w:color="auto" w:fill="FFFFFF"/>
            <w:tcMar>
              <w:top w:w="0" w:type="dxa"/>
              <w:left w:w="54" w:type="dxa"/>
              <w:bottom w:w="0" w:type="dxa"/>
              <w:right w:w="54" w:type="dxa"/>
            </w:tcMar>
          </w:tcPr>
          <w:p w:rsidR="00A86E1B" w:rsidRDefault="0065709B">
            <w:pPr>
              <w:pStyle w:val="Standard"/>
              <w:spacing w:after="200" w:line="276" w:lineRule="auto"/>
              <w:jc w:val="center"/>
              <w:rPr>
                <w:rFonts w:eastAsia="Calibri" w:cs="Calibri"/>
                <w:color w:val="auto"/>
                <w:sz w:val="22"/>
              </w:rPr>
            </w:pPr>
            <w:r>
              <w:rPr>
                <w:rFonts w:eastAsia="Calibri" w:cs="Calibri"/>
                <w:color w:val="auto"/>
                <w:sz w:val="22"/>
              </w:rPr>
              <w:t>£1,423.66</w:t>
            </w:r>
          </w:p>
        </w:tc>
      </w:tr>
      <w:tr w:rsidR="00A86E1B">
        <w:tblPrEx>
          <w:tblCellMar>
            <w:top w:w="0" w:type="dxa"/>
            <w:bottom w:w="0" w:type="dxa"/>
          </w:tblCellMar>
        </w:tblPrEx>
        <w:trPr>
          <w:trHeight w:val="397"/>
          <w:jc w:val="center"/>
        </w:trPr>
        <w:tc>
          <w:tcPr>
            <w:tcW w:w="2126" w:type="dxa"/>
            <w:tcBorders>
              <w:left w:val="single" w:sz="2" w:space="0" w:color="000000"/>
              <w:bottom w:val="single" w:sz="2" w:space="0" w:color="000000"/>
            </w:tcBorders>
            <w:shd w:val="clear" w:color="auto" w:fill="FFFFFF"/>
            <w:tcMar>
              <w:top w:w="0" w:type="dxa"/>
              <w:left w:w="54" w:type="dxa"/>
              <w:bottom w:w="0" w:type="dxa"/>
              <w:right w:w="54" w:type="dxa"/>
            </w:tcMar>
          </w:tcPr>
          <w:p w:rsidR="00A86E1B" w:rsidRDefault="0065709B">
            <w:pPr>
              <w:pStyle w:val="Standard"/>
              <w:spacing w:after="200" w:line="276" w:lineRule="auto"/>
              <w:rPr>
                <w:color w:val="auto"/>
                <w:sz w:val="22"/>
              </w:rPr>
            </w:pPr>
            <w:r>
              <w:rPr>
                <w:color w:val="auto"/>
                <w:sz w:val="22"/>
              </w:rPr>
              <w:t>Total Expenditure</w:t>
            </w:r>
          </w:p>
        </w:tc>
        <w:tc>
          <w:tcPr>
            <w:tcW w:w="2126" w:type="dxa"/>
            <w:tcBorders>
              <w:left w:val="single" w:sz="2" w:space="0" w:color="000000"/>
              <w:bottom w:val="single" w:sz="2" w:space="0" w:color="000000"/>
            </w:tcBorders>
            <w:shd w:val="clear" w:color="auto" w:fill="FFFFFF"/>
            <w:tcMar>
              <w:top w:w="0" w:type="dxa"/>
              <w:left w:w="54" w:type="dxa"/>
              <w:bottom w:w="0" w:type="dxa"/>
              <w:right w:w="54" w:type="dxa"/>
            </w:tcMar>
          </w:tcPr>
          <w:p w:rsidR="00A86E1B" w:rsidRDefault="0065709B">
            <w:pPr>
              <w:pStyle w:val="Standard"/>
              <w:spacing w:after="200" w:line="276" w:lineRule="auto"/>
              <w:jc w:val="center"/>
              <w:rPr>
                <w:rFonts w:eastAsia="Calibri" w:cs="Calibri"/>
                <w:color w:val="auto"/>
                <w:sz w:val="22"/>
              </w:rPr>
            </w:pPr>
            <w:r>
              <w:rPr>
                <w:rFonts w:eastAsia="Calibri" w:cs="Calibri"/>
                <w:color w:val="auto"/>
                <w:sz w:val="22"/>
              </w:rPr>
              <w:t>£1,723.66</w:t>
            </w:r>
          </w:p>
        </w:tc>
        <w:tc>
          <w:tcPr>
            <w:tcW w:w="2126" w:type="dxa"/>
            <w:tcBorders>
              <w:left w:val="single" w:sz="2" w:space="0" w:color="000000"/>
              <w:bottom w:val="single" w:sz="2" w:space="0" w:color="000000"/>
            </w:tcBorders>
            <w:shd w:val="clear" w:color="auto" w:fill="FFFFFF"/>
            <w:tcMar>
              <w:top w:w="0" w:type="dxa"/>
              <w:left w:w="54" w:type="dxa"/>
              <w:bottom w:w="0" w:type="dxa"/>
              <w:right w:w="54" w:type="dxa"/>
            </w:tcMar>
          </w:tcPr>
          <w:p w:rsidR="00A86E1B" w:rsidRDefault="0065709B">
            <w:pPr>
              <w:pStyle w:val="Standard"/>
              <w:spacing w:after="200" w:line="276" w:lineRule="auto"/>
              <w:rPr>
                <w:rFonts w:eastAsia="Calibri" w:cs="Calibri"/>
                <w:color w:val="auto"/>
                <w:sz w:val="22"/>
              </w:rPr>
            </w:pPr>
            <w:r>
              <w:rPr>
                <w:rFonts w:eastAsia="Calibri" w:cs="Calibri"/>
                <w:color w:val="auto"/>
                <w:sz w:val="22"/>
              </w:rPr>
              <w:t>Donation to Air Ambulance</w:t>
            </w:r>
          </w:p>
        </w:tc>
        <w:tc>
          <w:tcPr>
            <w:tcW w:w="2126" w:type="dxa"/>
            <w:tcBorders>
              <w:left w:val="single" w:sz="2" w:space="0" w:color="000000"/>
              <w:bottom w:val="single" w:sz="2" w:space="0" w:color="000000"/>
              <w:right w:val="single" w:sz="2" w:space="0" w:color="000000"/>
            </w:tcBorders>
            <w:shd w:val="clear" w:color="auto" w:fill="FFFFFF"/>
            <w:tcMar>
              <w:top w:w="0" w:type="dxa"/>
              <w:left w:w="54" w:type="dxa"/>
              <w:bottom w:w="0" w:type="dxa"/>
              <w:right w:w="54" w:type="dxa"/>
            </w:tcMar>
          </w:tcPr>
          <w:p w:rsidR="00A86E1B" w:rsidRDefault="0065709B">
            <w:pPr>
              <w:pStyle w:val="Standard"/>
              <w:spacing w:after="200" w:line="276" w:lineRule="auto"/>
              <w:jc w:val="center"/>
              <w:rPr>
                <w:rFonts w:eastAsia="Calibri" w:cs="Calibri"/>
                <w:color w:val="auto"/>
                <w:sz w:val="22"/>
              </w:rPr>
            </w:pPr>
            <w:r>
              <w:rPr>
                <w:rFonts w:eastAsia="Calibri" w:cs="Calibri"/>
                <w:color w:val="auto"/>
                <w:sz w:val="22"/>
              </w:rPr>
              <w:t>£300.00</w:t>
            </w:r>
          </w:p>
          <w:p w:rsidR="00A86E1B" w:rsidRDefault="00A86E1B">
            <w:pPr>
              <w:pStyle w:val="Standard"/>
              <w:spacing w:after="200" w:line="276" w:lineRule="auto"/>
              <w:jc w:val="center"/>
              <w:rPr>
                <w:rFonts w:eastAsia="Calibri" w:cs="Calibri"/>
                <w:color w:val="auto"/>
                <w:sz w:val="22"/>
              </w:rPr>
            </w:pPr>
          </w:p>
        </w:tc>
      </w:tr>
      <w:tr w:rsidR="00A86E1B">
        <w:tblPrEx>
          <w:tblCellMar>
            <w:top w:w="0" w:type="dxa"/>
            <w:bottom w:w="0" w:type="dxa"/>
          </w:tblCellMar>
        </w:tblPrEx>
        <w:trPr>
          <w:trHeight w:val="397"/>
          <w:jc w:val="center"/>
        </w:trPr>
        <w:tc>
          <w:tcPr>
            <w:tcW w:w="2126" w:type="dxa"/>
            <w:tcBorders>
              <w:left w:val="single" w:sz="2" w:space="0" w:color="000000"/>
              <w:bottom w:val="single" w:sz="2" w:space="0" w:color="000000"/>
            </w:tcBorders>
            <w:shd w:val="clear" w:color="auto" w:fill="FFFFFF"/>
            <w:tcMar>
              <w:top w:w="0" w:type="dxa"/>
              <w:left w:w="54" w:type="dxa"/>
              <w:bottom w:w="0" w:type="dxa"/>
              <w:right w:w="54" w:type="dxa"/>
            </w:tcMar>
          </w:tcPr>
          <w:p w:rsidR="00A86E1B" w:rsidRDefault="0065709B">
            <w:pPr>
              <w:pStyle w:val="Standard"/>
              <w:spacing w:after="200" w:line="276" w:lineRule="auto"/>
              <w:rPr>
                <w:color w:val="auto"/>
                <w:sz w:val="22"/>
              </w:rPr>
            </w:pPr>
            <w:r>
              <w:rPr>
                <w:color w:val="auto"/>
                <w:sz w:val="22"/>
              </w:rPr>
              <w:t>Surplus</w:t>
            </w:r>
          </w:p>
        </w:tc>
        <w:tc>
          <w:tcPr>
            <w:tcW w:w="2126" w:type="dxa"/>
            <w:tcBorders>
              <w:left w:val="single" w:sz="2" w:space="0" w:color="000000"/>
              <w:bottom w:val="single" w:sz="2" w:space="0" w:color="000000"/>
            </w:tcBorders>
            <w:shd w:val="clear" w:color="auto" w:fill="FFFFFF"/>
            <w:tcMar>
              <w:top w:w="0" w:type="dxa"/>
              <w:left w:w="54" w:type="dxa"/>
              <w:bottom w:w="0" w:type="dxa"/>
              <w:right w:w="54" w:type="dxa"/>
            </w:tcMar>
          </w:tcPr>
          <w:p w:rsidR="00A86E1B" w:rsidRDefault="0065709B">
            <w:pPr>
              <w:pStyle w:val="Standard"/>
              <w:spacing w:after="200" w:line="276" w:lineRule="auto"/>
              <w:jc w:val="center"/>
              <w:rPr>
                <w:rFonts w:eastAsia="Calibri" w:cs="Calibri"/>
                <w:color w:val="auto"/>
                <w:sz w:val="22"/>
              </w:rPr>
            </w:pPr>
            <w:r>
              <w:rPr>
                <w:rFonts w:eastAsia="Calibri" w:cs="Calibri"/>
                <w:color w:val="auto"/>
                <w:sz w:val="22"/>
              </w:rPr>
              <w:t>£640.04</w:t>
            </w:r>
          </w:p>
        </w:tc>
        <w:tc>
          <w:tcPr>
            <w:tcW w:w="2126" w:type="dxa"/>
            <w:tcBorders>
              <w:left w:val="single" w:sz="2" w:space="0" w:color="000000"/>
              <w:bottom w:val="single" w:sz="2" w:space="0" w:color="000000"/>
            </w:tcBorders>
            <w:shd w:val="clear" w:color="auto" w:fill="FFFFFF"/>
            <w:tcMar>
              <w:top w:w="0" w:type="dxa"/>
              <w:left w:w="54" w:type="dxa"/>
              <w:bottom w:w="0" w:type="dxa"/>
              <w:right w:w="54" w:type="dxa"/>
            </w:tcMar>
          </w:tcPr>
          <w:p w:rsidR="00A86E1B" w:rsidRDefault="00A86E1B">
            <w:pPr>
              <w:pStyle w:val="Standard"/>
              <w:spacing w:after="200" w:line="276" w:lineRule="auto"/>
              <w:rPr>
                <w:rFonts w:eastAsia="Calibri" w:cs="Calibri"/>
                <w:color w:val="auto"/>
                <w:sz w:val="22"/>
              </w:rPr>
            </w:pPr>
          </w:p>
        </w:tc>
        <w:tc>
          <w:tcPr>
            <w:tcW w:w="2126" w:type="dxa"/>
            <w:tcBorders>
              <w:left w:val="single" w:sz="2" w:space="0" w:color="000000"/>
              <w:bottom w:val="single" w:sz="2" w:space="0" w:color="000000"/>
              <w:right w:val="single" w:sz="2" w:space="0" w:color="000000"/>
            </w:tcBorders>
            <w:shd w:val="clear" w:color="auto" w:fill="FFFFFF"/>
            <w:tcMar>
              <w:top w:w="0" w:type="dxa"/>
              <w:left w:w="54" w:type="dxa"/>
              <w:bottom w:w="0" w:type="dxa"/>
              <w:right w:w="54" w:type="dxa"/>
            </w:tcMar>
          </w:tcPr>
          <w:p w:rsidR="00A86E1B" w:rsidRDefault="00A86E1B">
            <w:pPr>
              <w:pStyle w:val="Standard"/>
              <w:spacing w:after="200" w:line="276" w:lineRule="auto"/>
              <w:jc w:val="center"/>
              <w:rPr>
                <w:rFonts w:eastAsia="Calibri" w:cs="Calibri"/>
                <w:color w:val="auto"/>
                <w:sz w:val="22"/>
              </w:rPr>
            </w:pPr>
          </w:p>
        </w:tc>
      </w:tr>
    </w:tbl>
    <w:p w:rsidR="00A86E1B" w:rsidRDefault="0065709B">
      <w:pPr>
        <w:pStyle w:val="Standard"/>
        <w:spacing w:line="276" w:lineRule="auto"/>
        <w:rPr>
          <w:color w:val="auto"/>
          <w:sz w:val="24"/>
        </w:rPr>
      </w:pPr>
      <w:r>
        <w:rPr>
          <w:color w:val="auto"/>
          <w:sz w:val="24"/>
        </w:rPr>
        <w:tab/>
      </w:r>
    </w:p>
    <w:p w:rsidR="00A86E1B" w:rsidRDefault="0065709B">
      <w:pPr>
        <w:pStyle w:val="Standard"/>
        <w:spacing w:after="200" w:line="276" w:lineRule="auto"/>
      </w:pPr>
      <w:r>
        <w:rPr>
          <w:b/>
          <w:bCs/>
          <w:color w:val="auto"/>
          <w:sz w:val="24"/>
        </w:rPr>
        <w:t>Marshals</w:t>
      </w:r>
      <w:r>
        <w:rPr>
          <w:color w:val="auto"/>
          <w:sz w:val="24"/>
        </w:rPr>
        <w:t xml:space="preserve">: Alan </w:t>
      </w:r>
      <w:r>
        <w:rPr>
          <w:color w:val="auto"/>
          <w:sz w:val="24"/>
        </w:rPr>
        <w:t xml:space="preserve">Leadbetter, Karen Earwicker, Sandra Hyland, Mike Hyland, Lynn Yorston, Dave Yorston, Ian Sage, Pat Sage, Graham Missing, Dave Findel-Hawkins, Jim Morrison, Merrian Lancaster, Gordon Shaughnessy, Norman Corrin, Margaret Skerman, Roger Skerman, Gill Bunker, </w:t>
      </w:r>
      <w:r>
        <w:rPr>
          <w:color w:val="auto"/>
          <w:sz w:val="24"/>
        </w:rPr>
        <w:t>Mike Bowley, Beryl Bowley, Mary Knight, Derek Jacob, John Davies, Martin Lawson, Terry Brown, Jackie Burnett, Dee Brockway, Phil Friede.</w:t>
      </w:r>
      <w:r>
        <w:rPr>
          <w:color w:val="auto"/>
          <w:sz w:val="24"/>
        </w:rPr>
        <w:br/>
      </w:r>
      <w:r>
        <w:rPr>
          <w:color w:val="auto"/>
          <w:sz w:val="24"/>
        </w:rPr>
        <w:br/>
      </w:r>
      <w:r>
        <w:rPr>
          <w:color w:val="auto"/>
          <w:sz w:val="24"/>
        </w:rPr>
        <w:t>Thank you to all the marshals who helped to make it a jolly good event.  27</w:t>
      </w:r>
      <w:r>
        <w:rPr>
          <w:color w:val="ED1515"/>
          <w:sz w:val="24"/>
        </w:rPr>
        <w:t xml:space="preserve"> </w:t>
      </w:r>
      <w:r>
        <w:rPr>
          <w:color w:val="auto"/>
          <w:sz w:val="24"/>
        </w:rPr>
        <w:t>people helped at various times and we’ve h</w:t>
      </w:r>
      <w:r>
        <w:rPr>
          <w:color w:val="auto"/>
          <w:sz w:val="24"/>
        </w:rPr>
        <w:t>ad many comments about how friendly and helpful everyone was.</w:t>
      </w:r>
    </w:p>
    <w:bookmarkEnd w:id="0"/>
    <w:p w:rsidR="00A86E1B" w:rsidRDefault="0065709B">
      <w:pPr>
        <w:pStyle w:val="Standard"/>
        <w:spacing w:after="200" w:line="276" w:lineRule="auto"/>
        <w:rPr>
          <w:color w:val="ED1515"/>
          <w:sz w:val="24"/>
        </w:rPr>
      </w:pPr>
      <w:r>
        <w:rPr>
          <w:noProof/>
          <w:color w:val="ED1515"/>
          <w:sz w:val="24"/>
        </w:rPr>
        <w:lastRenderedPageBreak/>
        <w:drawing>
          <wp:anchor distT="0" distB="0" distL="114300" distR="114300" simplePos="0" relativeHeight="251657728" behindDoc="0" locked="0" layoutInCell="1" allowOverlap="1">
            <wp:simplePos x="0" y="0"/>
            <wp:positionH relativeFrom="column">
              <wp:align>right</wp:align>
            </wp:positionH>
            <wp:positionV relativeFrom="paragraph">
              <wp:posOffset>167040</wp:posOffset>
            </wp:positionV>
            <wp:extent cx="1213559" cy="1738079"/>
            <wp:effectExtent l="0" t="0" r="5641" b="0"/>
            <wp:wrapSquare wrapText="bothSides"/>
            <wp:docPr id="1" name="Imag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bright="-50000"/>
                      <a:alphaModFix/>
                    </a:blip>
                    <a:srcRect/>
                    <a:stretch>
                      <a:fillRect/>
                    </a:stretch>
                  </pic:blipFill>
                  <pic:spPr>
                    <a:xfrm>
                      <a:off x="0" y="0"/>
                      <a:ext cx="1213559" cy="1738079"/>
                    </a:xfrm>
                    <a:prstGeom prst="rect">
                      <a:avLst/>
                    </a:prstGeom>
                  </pic:spPr>
                </pic:pic>
              </a:graphicData>
            </a:graphic>
          </wp:anchor>
        </w:drawing>
      </w:r>
    </w:p>
    <w:p w:rsidR="00A86E1B" w:rsidRDefault="0065709B">
      <w:pPr>
        <w:pStyle w:val="Standard"/>
        <w:spacing w:after="200" w:line="276" w:lineRule="auto"/>
      </w:pPr>
      <w:r>
        <w:rPr>
          <w:noProof/>
        </w:rPr>
        <w:drawing>
          <wp:anchor distT="0" distB="0" distL="114300" distR="114300" simplePos="0" relativeHeight="251658752" behindDoc="0" locked="0" layoutInCell="1" allowOverlap="1">
            <wp:simplePos x="0" y="0"/>
            <wp:positionH relativeFrom="column">
              <wp:posOffset>60480</wp:posOffset>
            </wp:positionH>
            <wp:positionV relativeFrom="paragraph">
              <wp:posOffset>-104760</wp:posOffset>
            </wp:positionV>
            <wp:extent cx="1673999" cy="1614960"/>
            <wp:effectExtent l="0" t="0" r="2401" b="4290"/>
            <wp:wrapSquare wrapText="bothSides"/>
            <wp:docPr id="2" name="Imag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bright="-50000"/>
                      <a:alphaModFix/>
                    </a:blip>
                    <a:srcRect/>
                    <a:stretch>
                      <a:fillRect/>
                    </a:stretch>
                  </pic:blipFill>
                  <pic:spPr>
                    <a:xfrm>
                      <a:off x="0" y="0"/>
                      <a:ext cx="1673999" cy="1614960"/>
                    </a:xfrm>
                    <a:prstGeom prst="rect">
                      <a:avLst/>
                    </a:prstGeom>
                  </pic:spPr>
                </pic:pic>
              </a:graphicData>
            </a:graphic>
          </wp:anchor>
        </w:drawing>
      </w:r>
      <w:r>
        <w:rPr>
          <w:noProof/>
        </w:rPr>
        <w:drawing>
          <wp:anchor distT="0" distB="0" distL="114300" distR="114300" simplePos="0" relativeHeight="251656704" behindDoc="0" locked="0" layoutInCell="1" allowOverlap="1">
            <wp:simplePos x="0" y="0"/>
            <wp:positionH relativeFrom="column">
              <wp:align>center</wp:align>
            </wp:positionH>
            <wp:positionV relativeFrom="paragraph">
              <wp:posOffset>-119520</wp:posOffset>
            </wp:positionV>
            <wp:extent cx="1191959" cy="1686599"/>
            <wp:effectExtent l="0" t="0" r="8191" b="8851"/>
            <wp:wrapSquare wrapText="bothSides"/>
            <wp:docPr id="3" name="Image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bright="-50000"/>
                      <a:alphaModFix/>
                    </a:blip>
                    <a:srcRect/>
                    <a:stretch>
                      <a:fillRect/>
                    </a:stretch>
                  </pic:blipFill>
                  <pic:spPr>
                    <a:xfrm>
                      <a:off x="0" y="0"/>
                      <a:ext cx="1191959" cy="1686599"/>
                    </a:xfrm>
                    <a:prstGeom prst="rect">
                      <a:avLst/>
                    </a:prstGeom>
                  </pic:spPr>
                </pic:pic>
              </a:graphicData>
            </a:graphic>
          </wp:anchor>
        </w:drawing>
      </w:r>
      <w:r>
        <w:rPr>
          <w:color w:val="auto"/>
          <w:sz w:val="24"/>
        </w:rPr>
        <w:br/>
      </w:r>
      <w:r>
        <w:rPr>
          <w:color w:val="ED1515"/>
          <w:sz w:val="24"/>
        </w:rPr>
        <w:t xml:space="preserve">  </w:t>
      </w:r>
    </w:p>
    <w:p w:rsidR="00A86E1B" w:rsidRDefault="00A86E1B">
      <w:pPr>
        <w:pStyle w:val="Standard"/>
        <w:spacing w:after="200" w:line="276" w:lineRule="auto"/>
        <w:rPr>
          <w:color w:val="ED1515"/>
          <w:sz w:val="24"/>
        </w:rPr>
      </w:pPr>
    </w:p>
    <w:p w:rsidR="00A86E1B" w:rsidRDefault="0065709B">
      <w:pPr>
        <w:pStyle w:val="Standard"/>
        <w:spacing w:after="200" w:line="276" w:lineRule="auto"/>
        <w:rPr>
          <w:color w:val="ED1515"/>
          <w:sz w:val="24"/>
        </w:rPr>
      </w:pPr>
      <w:r>
        <w:rPr>
          <w:color w:val="ED1515"/>
          <w:sz w:val="24"/>
        </w:rPr>
        <w:t xml:space="preserve">  </w:t>
      </w:r>
    </w:p>
    <w:p w:rsidR="00A86E1B" w:rsidRDefault="00A86E1B">
      <w:pPr>
        <w:pStyle w:val="Standard"/>
        <w:spacing w:after="200" w:line="276" w:lineRule="auto"/>
        <w:rPr>
          <w:color w:val="ED1515"/>
          <w:sz w:val="24"/>
        </w:rPr>
      </w:pPr>
    </w:p>
    <w:p w:rsidR="00A86E1B" w:rsidRDefault="00A86E1B">
      <w:pPr>
        <w:pStyle w:val="Standard"/>
        <w:spacing w:after="200" w:line="276" w:lineRule="auto"/>
        <w:rPr>
          <w:color w:val="auto"/>
          <w:sz w:val="24"/>
        </w:rPr>
      </w:pPr>
    </w:p>
    <w:p w:rsidR="00A86E1B" w:rsidRDefault="00A86E1B">
      <w:pPr>
        <w:pStyle w:val="Standard"/>
        <w:rPr>
          <w:color w:val="auto"/>
          <w:sz w:val="24"/>
        </w:rPr>
      </w:pPr>
    </w:p>
    <w:p w:rsidR="00A86E1B" w:rsidRDefault="00A86E1B">
      <w:pPr>
        <w:pStyle w:val="Standard"/>
        <w:spacing w:after="200" w:line="276" w:lineRule="auto"/>
        <w:rPr>
          <w:color w:val="auto"/>
          <w:sz w:val="24"/>
        </w:rPr>
      </w:pPr>
    </w:p>
    <w:p w:rsidR="00A86E1B" w:rsidRDefault="0065709B">
      <w:pPr>
        <w:pStyle w:val="Standard"/>
        <w:spacing w:after="200" w:line="276" w:lineRule="auto"/>
      </w:pPr>
      <w:r>
        <w:rPr>
          <w:color w:val="auto"/>
          <w:sz w:val="24"/>
        </w:rPr>
        <w:t>The next SS event is Sundon Saunter on Sunday 18</w:t>
      </w:r>
      <w:r>
        <w:rPr>
          <w:color w:val="auto"/>
          <w:sz w:val="24"/>
          <w:vertAlign w:val="superscript"/>
        </w:rPr>
        <w:t>th</w:t>
      </w:r>
      <w:r>
        <w:rPr>
          <w:color w:val="auto"/>
          <w:sz w:val="24"/>
        </w:rPr>
        <w:t xml:space="preserve"> November 2018, the marshals’ walk is on Sunday 28</w:t>
      </w:r>
      <w:r>
        <w:rPr>
          <w:color w:val="auto"/>
          <w:sz w:val="24"/>
          <w:vertAlign w:val="superscript"/>
        </w:rPr>
        <w:t>th</w:t>
      </w:r>
      <w:r>
        <w:rPr>
          <w:color w:val="auto"/>
          <w:sz w:val="24"/>
        </w:rPr>
        <w:t xml:space="preserve"> October 2018.  If you’re willing to marshal on the event, please contact Da</w:t>
      </w:r>
      <w:r>
        <w:rPr>
          <w:color w:val="auto"/>
          <w:sz w:val="24"/>
        </w:rPr>
        <w:t>ve Yorston.</w:t>
      </w:r>
      <w:r>
        <w:rPr>
          <w:color w:val="auto"/>
          <w:sz w:val="24"/>
        </w:rPr>
        <w:br/>
      </w:r>
      <w:r>
        <w:rPr>
          <w:color w:val="auto"/>
          <w:sz w:val="24"/>
        </w:rPr>
        <w:br/>
      </w:r>
      <w:r>
        <w:rPr>
          <w:color w:val="auto"/>
          <w:sz w:val="24"/>
        </w:rPr>
        <w:t>Merrian Lancaster, Dave Findel-Hawkins, Lynn Yorston, Dave Yorston, Mike Hyland, Sandra Hyland</w:t>
      </w:r>
      <w:r>
        <w:rPr>
          <w:color w:val="auto"/>
          <w:sz w:val="24"/>
        </w:rPr>
        <w:br/>
      </w:r>
      <w:r>
        <w:rPr>
          <w:color w:val="auto"/>
          <w:sz w:val="24"/>
        </w:rPr>
        <w:t>November 2017</w:t>
      </w:r>
    </w:p>
    <w:p w:rsidR="00A86E1B" w:rsidRDefault="00A86E1B">
      <w:pPr>
        <w:pStyle w:val="Standard"/>
        <w:spacing w:after="200" w:line="276" w:lineRule="auto"/>
        <w:rPr>
          <w:color w:val="auto"/>
          <w:sz w:val="24"/>
        </w:rPr>
      </w:pPr>
    </w:p>
    <w:p w:rsidR="00A86E1B" w:rsidRDefault="00A86E1B">
      <w:pPr>
        <w:pStyle w:val="Standard"/>
        <w:spacing w:after="200" w:line="276" w:lineRule="auto"/>
        <w:rPr>
          <w:color w:val="auto"/>
          <w:sz w:val="24"/>
        </w:rPr>
      </w:pPr>
    </w:p>
    <w:p w:rsidR="00A86E1B" w:rsidRDefault="00A86E1B">
      <w:pPr>
        <w:pStyle w:val="Standard"/>
        <w:spacing w:after="200" w:line="276" w:lineRule="auto"/>
        <w:rPr>
          <w:color w:val="auto"/>
          <w:sz w:val="24"/>
        </w:rPr>
      </w:pPr>
    </w:p>
    <w:sectPr w:rsidR="00A86E1B">
      <w:pgSz w:w="11906" w:h="16838"/>
      <w:pgMar w:top="567" w:right="1134"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65709B">
      <w:r>
        <w:separator/>
      </w:r>
    </w:p>
  </w:endnote>
  <w:endnote w:type="continuationSeparator" w:id="0">
    <w:p w:rsidR="00000000" w:rsidRDefault="00657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65709B">
      <w:r>
        <w:separator/>
      </w:r>
    </w:p>
  </w:footnote>
  <w:footnote w:type="continuationSeparator" w:id="0">
    <w:p w:rsidR="00000000" w:rsidRDefault="006570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586D10"/>
    <w:multiLevelType w:val="multilevel"/>
    <w:tmpl w:val="9520831C"/>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
  <w:rsids>
    <w:rsidRoot w:val="00A86E1B"/>
    <w:rsid w:val="0065709B"/>
    <w:rsid w:val="00A86E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786F1C-32D1-4678-92A3-18E8E474F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kern w:val="3"/>
        <w:lang w:val="en-GB" w:eastAsia="en-GB"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BalloonText">
    <w:name w:val="Balloon Text"/>
    <w:basedOn w:val="Standard"/>
    <w:rPr>
      <w:rFonts w:ascii="Tahoma" w:eastAsia="Tahoma" w:hAnsi="Tahoma" w:cs="Tahoma"/>
      <w:sz w:val="16"/>
      <w:szCs w:val="16"/>
    </w:rPr>
  </w:style>
  <w:style w:type="paragraph" w:customStyle="1" w:styleId="Framecontents">
    <w:name w:val="Frame contents"/>
    <w:basedOn w:val="Standard"/>
  </w:style>
  <w:style w:type="character" w:customStyle="1" w:styleId="BalloonTextChar">
    <w:name w:val="Balloon Text Char"/>
    <w:basedOn w:val="DefaultParagraphFont"/>
    <w:rPr>
      <w:rFonts w:ascii="Tahoma" w:eastAsia="Tahoma" w:hAnsi="Tahoma" w:cs="Tahoma"/>
      <w:color w:val="000000"/>
      <w:kern w:val="3"/>
      <w:sz w:val="16"/>
      <w:szCs w:val="16"/>
      <w:lang w:val="en-US" w:eastAsia="en-US"/>
    </w:rPr>
  </w:style>
  <w:style w:type="numbering" w:customStyle="1" w:styleId="NoList1">
    <w:name w:val="No List_1"/>
    <w:basedOn w:val="NoLis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748</Words>
  <Characters>4266</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gill bunker</cp:lastModifiedBy>
  <cp:revision>2</cp:revision>
  <cp:lastPrinted>2014-09-04T14:26:00Z</cp:lastPrinted>
  <dcterms:created xsi:type="dcterms:W3CDTF">2018-02-02T14:38:00Z</dcterms:created>
  <dcterms:modified xsi:type="dcterms:W3CDTF">2018-02-02T14:38:00Z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